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embeddings/oleObject1.bin" ContentType="application/vnd.openxmlformats-officedocument.oleObject"/>
  <Override PartName="/word/header1.xml" ContentType="application/vnd.openxmlformats-officedocument.wordprocessingml.header+xml"/>
  <Override PartName="/word/footnotes.xml" ContentType="application/vnd.openxmlformats-officedocument.wordprocessingml.footnotes+xml"/>
  <Override PartName="/word/media/image1.png" ContentType="image/png"/>
  <Override PartName="/word/header2.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footer1.xml.rels" ContentType="application/vnd.openxmlformats-package.relationships+xml"/>
  <Override PartName="/word/_rels/footer2.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Arial" w:hAnsi="Arial" w:cs="Arial"/>
          <w:b/>
          <w:b/>
          <w:sz w:val="22"/>
          <w:szCs w:val="22"/>
        </w:rPr>
      </w:pPr>
      <w:r>
        <w:rPr>
          <w:rFonts w:cs="Arial" w:ascii="Arial" w:hAnsi="Arial"/>
          <w:b/>
          <w:sz w:val="22"/>
          <w:szCs w:val="22"/>
        </w:rPr>
      </w:r>
    </w:p>
    <w:p>
      <w:pPr>
        <w:pStyle w:val="Normal"/>
        <w:jc w:val="center"/>
        <w:rPr>
          <w:rFonts w:ascii="Arial" w:hAnsi="Arial" w:cs="Arial"/>
          <w:b/>
          <w:b/>
          <w:sz w:val="22"/>
          <w:szCs w:val="22"/>
        </w:rPr>
      </w:pPr>
      <w:r>
        <w:rPr>
          <w:rFonts w:cs="Arial" w:ascii="Arial" w:hAnsi="Arial"/>
          <w:b/>
          <w:sz w:val="22"/>
          <w:szCs w:val="22"/>
        </w:rPr>
        <w:t>LETTERA DI INVITO</w:t>
      </w:r>
    </w:p>
    <w:p>
      <w:pPr>
        <w:pStyle w:val="Normal"/>
        <w:jc w:val="right"/>
        <w:rPr>
          <w:rFonts w:ascii="Arial" w:hAnsi="Arial" w:cs="Arial"/>
          <w:sz w:val="22"/>
          <w:szCs w:val="22"/>
        </w:rPr>
      </w:pPr>
      <w:r>
        <w:rPr>
          <w:rFonts w:cs="Arial" w:ascii="Arial" w:hAnsi="Arial"/>
          <w:sz w:val="22"/>
          <w:szCs w:val="22"/>
        </w:rPr>
        <w:t>ALL'IMPRESA INVITATA</w:t>
      </w:r>
    </w:p>
    <w:p>
      <w:pPr>
        <w:pStyle w:val="Normal"/>
        <w:jc w:val="center"/>
        <w:rPr>
          <w:rFonts w:ascii="Arial" w:hAnsi="Arial" w:cs="Arial"/>
          <w:b/>
          <w:b/>
          <w:iCs/>
          <w:sz w:val="22"/>
          <w:szCs w:val="22"/>
        </w:rPr>
      </w:pPr>
      <w:r>
        <w:rPr>
          <w:rFonts w:cs="Arial" w:ascii="Arial" w:hAnsi="Arial"/>
          <w:b/>
          <w:iCs/>
          <w:sz w:val="22"/>
          <w:szCs w:val="22"/>
        </w:rPr>
      </w:r>
    </w:p>
    <w:p>
      <w:pPr>
        <w:pStyle w:val="Normal"/>
        <w:jc w:val="both"/>
        <w:rPr>
          <w:rFonts w:ascii="Arial" w:hAnsi="Arial" w:cs="Arial"/>
          <w:sz w:val="22"/>
          <w:szCs w:val="22"/>
          <w:highlight w:val="yellow"/>
        </w:rPr>
      </w:pPr>
      <w:r>
        <w:rPr>
          <w:rFonts w:cs="Arial" w:ascii="Arial" w:hAnsi="Arial"/>
          <w:sz w:val="22"/>
          <w:szCs w:val="22"/>
        </w:rPr>
        <w:t xml:space="preserve">Invito a procedura negoziata relativa ad affidamenti di lavori sotto soglia (art. 36 del D.Lgs 18/04/2016 n° 50 e s.m.i.). Affidamento tramite R.D.O. sul MEPA, ai sensi dell'art. 95 del d.lgs. n. 50/2016, mediante procedura di cui all'art. 60 del d.lgs. n. 50/2016, per le </w:t>
      </w:r>
      <w:bookmarkStart w:id="0" w:name="__DdeLink__3786_1201121957"/>
      <w:r>
        <w:rPr>
          <w:rFonts w:cs="Arial" w:ascii="Arial" w:hAnsi="Arial"/>
          <w:sz w:val="22"/>
          <w:szCs w:val="22"/>
        </w:rPr>
        <w:t>indagini geognostiche finalizzati alla "Realizzazione opere infrastrutturali rilevanti previste nel piano Versace per il bacino del fiume Esaro".  Codice SIURP 216210</w:t>
      </w:r>
      <w:bookmarkEnd w:id="0"/>
      <w:r>
        <w:rPr>
          <w:rFonts w:cs="Arial" w:ascii="Arial" w:hAnsi="Arial"/>
          <w:sz w:val="22"/>
          <w:szCs w:val="22"/>
        </w:rPr>
        <w:t xml:space="preserve"> - CUP J15B17000550006 - CIG 8628126ACF</w:t>
      </w:r>
    </w:p>
    <w:p>
      <w:pPr>
        <w:pStyle w:val="NormalWeb"/>
        <w:spacing w:before="0" w:after="0"/>
        <w:ind w:left="100" w:right="340" w:hanging="0"/>
        <w:jc w:val="center"/>
        <w:rPr>
          <w:rFonts w:ascii="Arial" w:hAnsi="Arial" w:eastAsia="Times New Roman" w:cs="Arial"/>
          <w:b/>
          <w:b/>
          <w:sz w:val="22"/>
          <w:szCs w:val="22"/>
        </w:rPr>
      </w:pPr>
      <w:r>
        <w:rPr>
          <w:rFonts w:eastAsia="Times New Roman" w:cs="Arial" w:ascii="Arial" w:hAnsi="Arial"/>
          <w:b/>
          <w:sz w:val="22"/>
          <w:szCs w:val="22"/>
        </w:rPr>
      </w:r>
    </w:p>
    <w:p>
      <w:pPr>
        <w:pStyle w:val="Normal"/>
        <w:rPr>
          <w:rFonts w:ascii="Arial" w:hAnsi="Arial" w:cs="Arial"/>
          <w:b/>
          <w:b/>
          <w:sz w:val="22"/>
          <w:szCs w:val="22"/>
        </w:rPr>
      </w:pPr>
      <w:r>
        <w:rPr>
          <w:rFonts w:cs="Arial" w:ascii="Arial" w:hAnsi="Arial"/>
          <w:b/>
          <w:sz w:val="22"/>
          <w:szCs w:val="22"/>
        </w:rPr>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DENOMINAZIONE ED INDIRIZZO UFFICIALE DELL’AMMINISTRAZIONE AGGIUDICATRICE</w:t>
      </w:r>
    </w:p>
    <w:tbl>
      <w:tblPr>
        <w:tblW w:w="8702" w:type="dxa"/>
        <w:jc w:val="left"/>
        <w:tblInd w:w="252" w:type="dxa"/>
        <w:tblCellMar>
          <w:top w:w="0" w:type="dxa"/>
          <w:left w:w="108" w:type="dxa"/>
          <w:bottom w:w="0" w:type="dxa"/>
          <w:right w:w="108" w:type="dxa"/>
        </w:tblCellMar>
        <w:tblLook w:firstRow="1" w:noVBand="1" w:lastRow="0" w:firstColumn="1" w:lastColumn="0" w:noHBand="0" w:val="04a0"/>
      </w:tblPr>
      <w:tblGrid>
        <w:gridCol w:w="4498"/>
        <w:gridCol w:w="4203"/>
      </w:tblGrid>
      <w:tr>
        <w:trPr/>
        <w:tc>
          <w:tcPr>
            <w:tcW w:w="44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Denominazione: Regione Calabria Dipartimento Ambiente e Territorio</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Settore Responsabile: Interventi a Difesa del Suolo</w:t>
            </w:r>
          </w:p>
        </w:tc>
      </w:tr>
      <w:tr>
        <w:trPr/>
        <w:tc>
          <w:tcPr>
            <w:tcW w:w="44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Indirizzo: Viale Europa snc</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Cap: 88100</w:t>
            </w:r>
          </w:p>
        </w:tc>
      </w:tr>
      <w:tr>
        <w:trPr/>
        <w:tc>
          <w:tcPr>
            <w:tcW w:w="44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Località: Germaneto, Catanzaro</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Stato: Italia</w:t>
            </w:r>
          </w:p>
        </w:tc>
      </w:tr>
      <w:tr>
        <w:trPr/>
        <w:tc>
          <w:tcPr>
            <w:tcW w:w="4498"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PEC: difesasuolo.llpp@pec.regione.calabria.it</w:t>
            </w:r>
          </w:p>
        </w:tc>
        <w:tc>
          <w:tcPr>
            <w:tcW w:w="4203"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Punti di contatto per informazione in ordine alla gara: 3290728746 - Dott. Rosario Bonasso</w:t>
            </w:r>
          </w:p>
        </w:tc>
      </w:tr>
    </w:tbl>
    <w:p>
      <w:pPr>
        <w:pStyle w:val="Normal"/>
        <w:spacing w:before="120" w:after="120"/>
        <w:ind w:left="360" w:hanging="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INDIRIZZO PRESSO IL QUALE È POSSIBILE OTTENERE DOCIMENTAZIONE ED INFORMAZIONI</w:t>
      </w:r>
    </w:p>
    <w:p>
      <w:pPr>
        <w:pStyle w:val="Normal"/>
        <w:spacing w:before="120" w:after="120"/>
        <w:ind w:left="360" w:hanging="0"/>
        <w:jc w:val="both"/>
        <w:rPr>
          <w:rFonts w:ascii="Arial" w:hAnsi="Arial" w:cs="Arial"/>
          <w:sz w:val="22"/>
          <w:szCs w:val="22"/>
        </w:rPr>
      </w:pPr>
      <w:r>
        <w:rPr>
          <w:rFonts w:cs="Arial" w:ascii="Arial" w:hAnsi="Arial"/>
          <w:sz w:val="22"/>
          <w:szCs w:val="22"/>
        </w:rPr>
        <w:t>Piattaforma MEPA</w:t>
      </w:r>
    </w:p>
    <w:p>
      <w:pPr>
        <w:pStyle w:val="Normal"/>
        <w:numPr>
          <w:ilvl w:val="0"/>
          <w:numId w:val="1"/>
        </w:numPr>
        <w:spacing w:before="120" w:after="120"/>
        <w:jc w:val="both"/>
        <w:rPr>
          <w:rFonts w:ascii="Arial" w:hAnsi="Arial" w:cs="Arial"/>
          <w:sz w:val="22"/>
          <w:szCs w:val="22"/>
        </w:rPr>
      </w:pPr>
      <w:r>
        <w:rPr>
          <w:rFonts w:cs="Arial" w:ascii="Arial" w:hAnsi="Arial"/>
          <w:b/>
          <w:sz w:val="22"/>
          <w:szCs w:val="22"/>
        </w:rPr>
        <w:t>PROCEDURA DI GARA:</w:t>
      </w:r>
      <w:r>
        <w:rPr>
          <w:rFonts w:cs="Arial" w:ascii="Arial" w:hAnsi="Arial"/>
          <w:sz w:val="22"/>
          <w:szCs w:val="22"/>
        </w:rPr>
        <w:t xml:space="preserve"> Procedura negoziata ai sensi dell’art. 1 c.2  lett. b) del D.L. 76/2020  e dell’art. 63 del D.Lgs 50/16</w:t>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OGGETTO DELL’APPALTO</w:t>
      </w:r>
    </w:p>
    <w:p>
      <w:pPr>
        <w:pStyle w:val="Normal"/>
        <w:shd w:val="clear" w:color="auto" w:fill="FFFFFF"/>
        <w:spacing w:before="120" w:after="120"/>
        <w:jc w:val="both"/>
        <w:rPr>
          <w:rFonts w:ascii="Arial" w:hAnsi="Arial" w:cs="Arial"/>
          <w:sz w:val="22"/>
          <w:szCs w:val="22"/>
        </w:rPr>
      </w:pPr>
      <w:r>
        <w:rPr>
          <w:rFonts w:cs="Arial" w:ascii="Arial" w:hAnsi="Arial"/>
          <w:sz w:val="22"/>
          <w:szCs w:val="22"/>
        </w:rPr>
        <w:t>L’appalto ha per oggetto l’affidamento delle indagini geognostiche finalizzate alla progettazione "Realizzazione opere infrastrutturali rilevanti previste nel piano Versace per il bacino del fiume Esaro" previa consultazione di almeno tre operatori economici iscritti sulla piattaforma informatica MePA nell’apposito elenco per lo svolgimento della prestazione sopra indicata, mediante Negoziazione MePA (R.d.O.) e con il criterio del minor prezzo di cui all’art. 95, comma 4, lett. b) del D. Lgs. n. 50/2016, trattandosi di servizio caratterizzato da elevata ripetibilità avendo carattere standardizzato e, di conseguenza, non suscettibile di apporti migliorativi valutabili in sede di offerta. L’affidamento prevede, come da Piano Indagini Geognostiche, l’esecuzione di n. 7 sondaggi spinti almeno fino al tetto delle argille, con prelievo di campioni per le prove di laboratorio. L’esecuzione di n. 7 DPSH in corrispondenza dei sondaggi. l’esecuzione di n. 10 MASW e di n. 7 HVSR. Per caratterizzare i terreni da utilizzare nello sbarramento in terra, dovranno essere scavate alcune trincee con prelievo di campioni da sottoporre a prove di costipamento e triassiali sul terreno ricostituito in laboratorio. Nelle tabelle seguenti si riporta la campagna di indagini e di prove da eseguirsi:</w:t>
      </w:r>
    </w:p>
    <w:p>
      <w:pPr>
        <w:pStyle w:val="Standard"/>
        <w:jc w:val="both"/>
        <w:rPr>
          <w:rFonts w:ascii="Arial" w:hAnsi="Arial" w:cs="Arial"/>
          <w:kern w:val="0"/>
          <w:sz w:val="22"/>
          <w:szCs w:val="22"/>
        </w:rPr>
      </w:pPr>
      <w:r>
        <w:rPr>
          <w:rFonts w:cs="Arial" w:ascii="Arial" w:hAnsi="Arial"/>
          <w:kern w:val="0"/>
          <w:sz w:val="22"/>
          <w:szCs w:val="22"/>
        </w:rPr>
      </w:r>
    </w:p>
    <w:p>
      <w:pPr>
        <w:pStyle w:val="Standard"/>
        <w:jc w:val="both"/>
        <w:rPr>
          <w:rFonts w:ascii="Arial" w:hAnsi="Arial" w:cs="Arial"/>
          <w:kern w:val="0"/>
          <w:sz w:val="22"/>
          <w:szCs w:val="22"/>
        </w:rPr>
      </w:pPr>
      <w:r>
        <w:rPr>
          <w:rFonts w:cs="Arial" w:ascii="Arial" w:hAnsi="Arial"/>
          <w:kern w:val="0"/>
          <w:sz w:val="22"/>
          <w:szCs w:val="22"/>
        </w:rPr>
        <w:t>Tabella 1 - Sondaggi e prove da eseguire per caratterizzazione meccanica e idraulica dei terreni.</w:t>
      </w:r>
    </w:p>
    <w:p>
      <w:pPr>
        <w:pStyle w:val="Standard"/>
        <w:jc w:val="both"/>
        <w:rPr>
          <w:rFonts w:ascii="Arial" w:hAnsi="Arial" w:cs="Arial"/>
          <w:kern w:val="0"/>
          <w:sz w:val="22"/>
          <w:szCs w:val="22"/>
        </w:rPr>
      </w:pPr>
      <w:r>
        <w:rPr>
          <w:rFonts w:cs="Arial" w:ascii="Arial" w:hAnsi="Arial"/>
          <w:kern w:val="0"/>
          <w:sz w:val="22"/>
          <w:szCs w:val="22"/>
        </w:rPr>
      </w:r>
    </w:p>
    <w:tbl>
      <w:tblPr>
        <w:tblW w:w="10065" w:type="dxa"/>
        <w:jc w:val="left"/>
        <w:tblInd w:w="-486" w:type="dxa"/>
        <w:tblCellMar>
          <w:top w:w="55" w:type="dxa"/>
          <w:left w:w="55" w:type="dxa"/>
          <w:bottom w:w="55" w:type="dxa"/>
          <w:right w:w="55" w:type="dxa"/>
        </w:tblCellMar>
        <w:tblLook w:firstRow="0" w:noVBand="0" w:lastRow="0" w:firstColumn="0" w:lastColumn="0" w:noHBand="0" w:val="0000"/>
      </w:tblPr>
      <w:tblGrid>
        <w:gridCol w:w="704"/>
        <w:gridCol w:w="655"/>
        <w:gridCol w:w="730"/>
        <w:gridCol w:w="667"/>
        <w:gridCol w:w="756"/>
        <w:gridCol w:w="420"/>
        <w:gridCol w:w="565"/>
        <w:gridCol w:w="441"/>
        <w:gridCol w:w="531"/>
        <w:gridCol w:w="398"/>
        <w:gridCol w:w="557"/>
        <w:gridCol w:w="437"/>
        <w:gridCol w:w="20"/>
        <w:gridCol w:w="944"/>
        <w:gridCol w:w="533"/>
        <w:gridCol w:w="1030"/>
        <w:gridCol w:w="674"/>
      </w:tblGrid>
      <w:tr>
        <w:trPr/>
        <w:tc>
          <w:tcPr>
            <w:tcW w:w="704" w:type="dxa"/>
            <w:vMerge w:val="restart"/>
            <w:tcBorders>
              <w:top w:val="single" w:sz="4" w:space="0" w:color="000000"/>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Opera e località</w:t>
            </w:r>
          </w:p>
        </w:tc>
        <w:tc>
          <w:tcPr>
            <w:tcW w:w="6177" w:type="dxa"/>
            <w:gridSpan w:val="12"/>
            <w:tcBorders>
              <w:top w:val="single" w:sz="4" w:space="0" w:color="000000"/>
              <w:left w:val="single" w:sz="4" w:space="0" w:color="000000"/>
              <w:bottom w:val="single" w:sz="4" w:space="0" w:color="000000"/>
            </w:tcBorders>
            <w:shd w:color="auto" w:fill="auto" w:val="clea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Prove in sito</w:t>
            </w:r>
          </w:p>
        </w:tc>
        <w:tc>
          <w:tcPr>
            <w:tcW w:w="3181" w:type="dxa"/>
            <w:gridSpan w:val="4"/>
            <w:tcBorders>
              <w:top w:val="single" w:sz="4" w:space="0" w:color="000000"/>
              <w:left w:val="single" w:sz="4" w:space="0" w:color="000000"/>
              <w:bottom w:val="single" w:sz="4" w:space="0" w:color="000000"/>
              <w:right w:val="single" w:sz="4" w:space="0" w:color="000000"/>
            </w:tcBorders>
            <w:shd w:color="auto" w:fill="auto" w:val="clea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Prove di laboratorio</w:t>
            </w:r>
          </w:p>
        </w:tc>
      </w:tr>
      <w:tr>
        <w:trPr/>
        <w:tc>
          <w:tcPr>
            <w:tcW w:w="704" w:type="dxa"/>
            <w:vMerge w:val="continue"/>
            <w:tcBorders>
              <w:top w:val="single" w:sz="4" w:space="0" w:color="000000"/>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Sondaggi</w:t>
            </w:r>
          </w:p>
        </w:tc>
        <w:tc>
          <w:tcPr>
            <w:tcW w:w="730"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Profondità</w:t>
            </w:r>
          </w:p>
          <w:p>
            <w:pPr>
              <w:pStyle w:val="Standard"/>
              <w:rPr>
                <w:rFonts w:ascii="Arial" w:hAnsi="Arial" w:cs="Arial"/>
                <w:b/>
                <w:b/>
                <w:sz w:val="12"/>
                <w:szCs w:val="12"/>
              </w:rPr>
            </w:pPr>
            <w:r>
              <w:rPr>
                <w:rFonts w:cs="Arial" w:ascii="Arial" w:hAnsi="Arial"/>
                <w:b/>
                <w:sz w:val="12"/>
                <w:szCs w:val="12"/>
              </w:rPr>
              <w:t>carotaggio</w:t>
            </w:r>
          </w:p>
        </w:tc>
        <w:tc>
          <w:tcPr>
            <w:tcW w:w="667" w:type="dxa"/>
            <w:tcBorders>
              <w:left w:val="single" w:sz="4" w:space="0" w:color="000000"/>
              <w:bottom w:val="single" w:sz="4" w:space="0" w:color="000000"/>
            </w:tcBorders>
            <w:shd w:color="auto" w:fill="auto" w:val="clear"/>
          </w:tcPr>
          <w:p>
            <w:pPr>
              <w:pStyle w:val="Standard"/>
              <w:rPr>
                <w:rFonts w:ascii="Arial" w:hAnsi="Arial" w:cs="Arial"/>
                <w:b/>
                <w:b/>
                <w:sz w:val="12"/>
                <w:szCs w:val="12"/>
              </w:rPr>
            </w:pPr>
            <w:r>
              <w:rPr>
                <w:rFonts w:cs="Arial" w:ascii="Arial" w:hAnsi="Arial"/>
                <w:b/>
                <w:sz w:val="12"/>
                <w:szCs w:val="12"/>
              </w:rPr>
              <w:t>Campioni</w:t>
            </w:r>
          </w:p>
        </w:tc>
        <w:tc>
          <w:tcPr>
            <w:tcW w:w="756"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Piezometro</w:t>
            </w:r>
          </w:p>
        </w:tc>
        <w:tc>
          <w:tcPr>
            <w:tcW w:w="420"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S.P.T.</w:t>
            </w:r>
          </w:p>
        </w:tc>
        <w:tc>
          <w:tcPr>
            <w:tcW w:w="565"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D.P.S.H.</w:t>
            </w:r>
          </w:p>
        </w:tc>
        <w:tc>
          <w:tcPr>
            <w:tcW w:w="441"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HVSR</w:t>
            </w:r>
          </w:p>
        </w:tc>
        <w:tc>
          <w:tcPr>
            <w:tcW w:w="531"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MASW</w:t>
            </w:r>
          </w:p>
        </w:tc>
        <w:tc>
          <w:tcPr>
            <w:tcW w:w="398"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Slug</w:t>
            </w:r>
          </w:p>
          <w:p>
            <w:pPr>
              <w:pStyle w:val="Standard"/>
              <w:spacing w:before="0" w:after="143"/>
              <w:rPr>
                <w:rFonts w:ascii="Arial" w:hAnsi="Arial" w:cs="Arial"/>
                <w:b/>
                <w:b/>
                <w:color w:val="000000"/>
                <w:sz w:val="12"/>
                <w:szCs w:val="12"/>
              </w:rPr>
            </w:pPr>
            <w:r>
              <w:rPr>
                <w:rFonts w:cs="Arial" w:ascii="Arial" w:hAnsi="Arial"/>
                <w:b/>
                <w:color w:val="000000"/>
                <w:sz w:val="12"/>
                <w:szCs w:val="12"/>
              </w:rPr>
              <w:t>test</w:t>
            </w:r>
          </w:p>
        </w:tc>
        <w:tc>
          <w:tcPr>
            <w:tcW w:w="557"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Lugeon</w:t>
            </w:r>
          </w:p>
        </w:tc>
        <w:tc>
          <w:tcPr>
            <w:tcW w:w="437"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Down</w:t>
            </w:r>
          </w:p>
          <w:p>
            <w:pPr>
              <w:pStyle w:val="Standard"/>
              <w:rPr>
                <w:rFonts w:ascii="Arial" w:hAnsi="Arial" w:cs="Arial"/>
                <w:b/>
                <w:b/>
                <w:color w:val="000000"/>
                <w:sz w:val="12"/>
                <w:szCs w:val="12"/>
              </w:rPr>
            </w:pPr>
            <w:r>
              <w:rPr>
                <w:rFonts w:cs="Arial" w:ascii="Arial" w:hAnsi="Arial"/>
                <w:b/>
                <w:color w:val="000000"/>
                <w:sz w:val="12"/>
                <w:szCs w:val="12"/>
              </w:rPr>
              <w:t>Hole</w:t>
            </w:r>
          </w:p>
        </w:tc>
        <w:tc>
          <w:tcPr>
            <w:tcW w:w="964" w:type="dxa"/>
            <w:gridSpan w:val="2"/>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Granulometria</w:t>
            </w:r>
          </w:p>
        </w:tc>
        <w:tc>
          <w:tcPr>
            <w:tcW w:w="533"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Prove</w:t>
            </w:r>
          </w:p>
          <w:p>
            <w:pPr>
              <w:pStyle w:val="Standard"/>
              <w:rPr>
                <w:rFonts w:ascii="Arial" w:hAnsi="Arial" w:cs="Arial"/>
                <w:b/>
                <w:b/>
                <w:color w:val="000000"/>
                <w:sz w:val="12"/>
                <w:szCs w:val="12"/>
              </w:rPr>
            </w:pPr>
            <w:r>
              <w:rPr>
                <w:rFonts w:cs="Arial" w:ascii="Arial" w:hAnsi="Arial"/>
                <w:b/>
                <w:color w:val="000000"/>
                <w:sz w:val="12"/>
                <w:szCs w:val="12"/>
              </w:rPr>
              <w:t>di</w:t>
            </w:r>
          </w:p>
          <w:p>
            <w:pPr>
              <w:pStyle w:val="Standard"/>
              <w:rPr>
                <w:rFonts w:ascii="Arial" w:hAnsi="Arial" w:cs="Arial"/>
                <w:b/>
                <w:b/>
                <w:sz w:val="12"/>
                <w:szCs w:val="12"/>
              </w:rPr>
            </w:pPr>
            <w:r>
              <w:rPr>
                <w:rFonts w:cs="Arial" w:ascii="Arial" w:hAnsi="Arial"/>
                <w:b/>
                <w:sz w:val="12"/>
                <w:szCs w:val="12"/>
              </w:rPr>
              <w:t>Taglio</w:t>
            </w:r>
          </w:p>
          <w:p>
            <w:pPr>
              <w:pStyle w:val="Standard"/>
              <w:rPr>
                <w:rFonts w:ascii="Arial" w:hAnsi="Arial" w:cs="Arial"/>
                <w:b/>
                <w:b/>
                <w:color w:val="000000"/>
                <w:sz w:val="12"/>
                <w:szCs w:val="12"/>
              </w:rPr>
            </w:pPr>
            <w:r>
              <w:rPr>
                <w:rFonts w:cs="Arial" w:ascii="Arial" w:hAnsi="Arial"/>
                <w:b/>
                <w:color w:val="000000"/>
                <w:sz w:val="12"/>
                <w:szCs w:val="12"/>
              </w:rPr>
              <w:t>Diretto</w:t>
            </w:r>
          </w:p>
        </w:tc>
        <w:tc>
          <w:tcPr>
            <w:tcW w:w="1030" w:type="dxa"/>
            <w:tcBorders>
              <w:left w:val="single" w:sz="4" w:space="0" w:color="000000"/>
              <w:bottom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Prove di</w:t>
            </w:r>
          </w:p>
          <w:p>
            <w:pPr>
              <w:pStyle w:val="Standard"/>
              <w:rPr>
                <w:rFonts w:ascii="Arial" w:hAnsi="Arial" w:cs="Arial"/>
                <w:b/>
                <w:b/>
                <w:sz w:val="12"/>
                <w:szCs w:val="12"/>
              </w:rPr>
            </w:pPr>
            <w:r>
              <w:rPr>
                <w:rFonts w:cs="Arial" w:ascii="Arial" w:hAnsi="Arial"/>
                <w:b/>
                <w:sz w:val="12"/>
                <w:szCs w:val="12"/>
              </w:rPr>
              <w:t>consolidamento</w:t>
            </w:r>
          </w:p>
          <w:p>
            <w:pPr>
              <w:pStyle w:val="Standard"/>
              <w:rPr>
                <w:rFonts w:ascii="Arial" w:hAnsi="Arial" w:cs="Arial"/>
                <w:b/>
                <w:b/>
                <w:color w:val="000000"/>
                <w:sz w:val="12"/>
                <w:szCs w:val="12"/>
              </w:rPr>
            </w:pPr>
            <w:r>
              <w:rPr>
                <w:rFonts w:cs="Arial" w:ascii="Arial" w:hAnsi="Arial"/>
                <w:b/>
                <w:color w:val="000000"/>
                <w:sz w:val="12"/>
                <w:szCs w:val="12"/>
              </w:rPr>
              <w:t>edometrico</w:t>
            </w:r>
          </w:p>
        </w:tc>
        <w:tc>
          <w:tcPr>
            <w:tcW w:w="674" w:type="dxa"/>
            <w:tcBorders>
              <w:left w:val="single" w:sz="4" w:space="0" w:color="000000"/>
              <w:bottom w:val="single" w:sz="4" w:space="0" w:color="000000"/>
              <w:right w:val="single" w:sz="4" w:space="0" w:color="000000"/>
            </w:tcBorders>
            <w:shd w:color="auto" w:fill="auto" w:val="clear"/>
          </w:tcPr>
          <w:p>
            <w:pPr>
              <w:pStyle w:val="Standard"/>
              <w:rPr>
                <w:rFonts w:ascii="Arial" w:hAnsi="Arial" w:cs="Arial"/>
                <w:b/>
                <w:b/>
                <w:color w:val="000000"/>
                <w:sz w:val="12"/>
                <w:szCs w:val="12"/>
              </w:rPr>
            </w:pPr>
            <w:r>
              <w:rPr>
                <w:rFonts w:cs="Arial" w:ascii="Arial" w:hAnsi="Arial"/>
                <w:b/>
                <w:color w:val="000000"/>
                <w:sz w:val="12"/>
                <w:szCs w:val="12"/>
              </w:rPr>
              <w:t>Prove</w:t>
            </w:r>
          </w:p>
          <w:p>
            <w:pPr>
              <w:pStyle w:val="Standard"/>
              <w:rPr>
                <w:rFonts w:ascii="Arial" w:hAnsi="Arial" w:cs="Arial"/>
                <w:b/>
                <w:b/>
                <w:color w:val="000000"/>
                <w:sz w:val="12"/>
                <w:szCs w:val="12"/>
              </w:rPr>
            </w:pPr>
            <w:r>
              <w:rPr>
                <w:rFonts w:cs="Arial" w:ascii="Arial" w:hAnsi="Arial"/>
                <w:b/>
                <w:color w:val="000000"/>
                <w:sz w:val="12"/>
                <w:szCs w:val="12"/>
              </w:rPr>
              <w:t>triassiali</w:t>
            </w:r>
          </w:p>
        </w:tc>
      </w:tr>
      <w:tr>
        <w:trPr/>
        <w:tc>
          <w:tcPr>
            <w:tcW w:w="704" w:type="dxa"/>
            <w:vMerge w:val="continue"/>
            <w:tcBorders>
              <w:top w:val="single" w:sz="4" w:space="0" w:color="000000"/>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730" w:type="dxa"/>
            <w:tcBorders>
              <w:left w:val="single" w:sz="4" w:space="0" w:color="000000"/>
              <w:bottom w:val="single" w:sz="4" w:space="0" w:color="000000"/>
            </w:tcBorders>
            <w:shd w:color="auto" w:fill="auto" w:val="clear"/>
          </w:tcPr>
          <w:p>
            <w:pPr>
              <w:pStyle w:val="Standard"/>
              <w:jc w:val="center"/>
              <w:rPr>
                <w:rFonts w:ascii="Arial" w:hAnsi="Arial" w:cs="Arial"/>
                <w:color w:val="000000"/>
                <w:sz w:val="12"/>
                <w:szCs w:val="12"/>
              </w:rPr>
            </w:pPr>
            <w:r>
              <w:rPr>
                <w:rFonts w:cs="Arial" w:ascii="Arial" w:hAnsi="Arial"/>
                <w:b/>
                <w:color w:val="000000"/>
                <w:sz w:val="12"/>
                <w:szCs w:val="12"/>
              </w:rPr>
              <w:t>(m)</w:t>
            </w:r>
          </w:p>
        </w:tc>
        <w:tc>
          <w:tcPr>
            <w:tcW w:w="667"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75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42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565"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441"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531"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398"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557"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437"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964" w:type="dxa"/>
            <w:gridSpan w:val="2"/>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533"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103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674" w:type="dxa"/>
            <w:tcBorders>
              <w:left w:val="single" w:sz="4" w:space="0" w:color="000000"/>
              <w:bottom w:val="single" w:sz="4" w:space="0" w:color="000000"/>
              <w:right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r>
      <w:tr>
        <w:trPr/>
        <w:tc>
          <w:tcPr>
            <w:tcW w:w="704" w:type="dxa"/>
            <w:vMerge w:val="restart"/>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Vasca Migliarello</w:t>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S1</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6</w:t>
            </w:r>
          </w:p>
        </w:tc>
        <w:tc>
          <w:tcPr>
            <w:tcW w:w="531"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5</w:t>
            </w:r>
          </w:p>
        </w:tc>
        <w:tc>
          <w:tcPr>
            <w:tcW w:w="398"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557"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r>
      <w:tr>
        <w:trPr/>
        <w:tc>
          <w:tcPr>
            <w:tcW w:w="704"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S2</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3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398"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57"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r>
      <w:tr>
        <w:trPr/>
        <w:tc>
          <w:tcPr>
            <w:tcW w:w="704"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S3</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3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398"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57"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r>
      <w:tr>
        <w:trPr/>
        <w:tc>
          <w:tcPr>
            <w:tcW w:w="704"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S4</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3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398"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57"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r>
      <w:tr>
        <w:trPr/>
        <w:tc>
          <w:tcPr>
            <w:tcW w:w="704" w:type="dxa"/>
            <w:vMerge w:val="restart"/>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Vasca Falcosa</w:t>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S5</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6</w:t>
            </w:r>
          </w:p>
        </w:tc>
        <w:tc>
          <w:tcPr>
            <w:tcW w:w="531"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5</w:t>
            </w:r>
          </w:p>
        </w:tc>
        <w:tc>
          <w:tcPr>
            <w:tcW w:w="398"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557" w:type="dxa"/>
            <w:vMerge w:val="restart"/>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r>
      <w:tr>
        <w:trPr/>
        <w:tc>
          <w:tcPr>
            <w:tcW w:w="704"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S6</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3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398"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57"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r>
      <w:tr>
        <w:trPr/>
        <w:tc>
          <w:tcPr>
            <w:tcW w:w="704"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65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S7</w:t>
            </w:r>
          </w:p>
        </w:tc>
        <w:tc>
          <w:tcPr>
            <w:tcW w:w="7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25</w:t>
            </w:r>
          </w:p>
        </w:tc>
        <w:tc>
          <w:tcPr>
            <w:tcW w:w="66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756"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42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65"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c>
          <w:tcPr>
            <w:tcW w:w="44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31"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398"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557" w:type="dxa"/>
            <w:vMerge w:val="continue"/>
            <w:tcBorders>
              <w:left w:val="single" w:sz="4" w:space="0" w:color="000000"/>
              <w:bottom w:val="single" w:sz="4" w:space="0" w:color="000000"/>
            </w:tcBorders>
            <w:shd w:color="auto" w:fill="auto" w:val="clear"/>
            <w:vAlign w:val="center"/>
          </w:tcPr>
          <w:p>
            <w:pPr>
              <w:pStyle w:val="Normal"/>
              <w:rPr>
                <w:rFonts w:ascii="Arial" w:hAnsi="Arial" w:cs="Arial"/>
                <w:sz w:val="12"/>
                <w:szCs w:val="12"/>
              </w:rPr>
            </w:pPr>
            <w:r>
              <w:rPr>
                <w:rFonts w:cs="Arial" w:ascii="Arial" w:hAnsi="Arial"/>
                <w:sz w:val="12"/>
                <w:szCs w:val="12"/>
              </w:rPr>
            </w:r>
          </w:p>
        </w:tc>
        <w:tc>
          <w:tcPr>
            <w:tcW w:w="437"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0</w:t>
            </w:r>
          </w:p>
        </w:tc>
        <w:tc>
          <w:tcPr>
            <w:tcW w:w="964" w:type="dxa"/>
            <w:gridSpan w:val="2"/>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4</w:t>
            </w:r>
          </w:p>
        </w:tc>
        <w:tc>
          <w:tcPr>
            <w:tcW w:w="533"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1030" w:type="dxa"/>
            <w:tcBorders>
              <w:left w:val="single" w:sz="4" w:space="0" w:color="000000"/>
              <w:bottom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2</w:t>
            </w:r>
          </w:p>
        </w:tc>
        <w:tc>
          <w:tcPr>
            <w:tcW w:w="674" w:type="dxa"/>
            <w:tcBorders>
              <w:left w:val="single" w:sz="4" w:space="0" w:color="000000"/>
              <w:bottom w:val="single" w:sz="4" w:space="0" w:color="000000"/>
              <w:right w:val="single" w:sz="4" w:space="0" w:color="000000"/>
            </w:tcBorders>
            <w:shd w:color="auto" w:fill="auto" w:val="clear"/>
            <w:vAlign w:val="center"/>
          </w:tcPr>
          <w:p>
            <w:pPr>
              <w:pStyle w:val="Contenutotabella"/>
              <w:spacing w:before="0" w:after="200"/>
              <w:jc w:val="center"/>
              <w:rPr>
                <w:rFonts w:ascii="Arial" w:hAnsi="Arial" w:cs="Arial"/>
                <w:color w:val="000000"/>
                <w:sz w:val="12"/>
                <w:szCs w:val="12"/>
              </w:rPr>
            </w:pPr>
            <w:r>
              <w:rPr>
                <w:rFonts w:cs="Arial" w:ascii="Arial" w:hAnsi="Arial"/>
                <w:color w:val="000000"/>
                <w:sz w:val="12"/>
                <w:szCs w:val="12"/>
              </w:rPr>
              <w:t>1</w:t>
            </w:r>
          </w:p>
        </w:tc>
      </w:tr>
    </w:tbl>
    <w:p>
      <w:pPr>
        <w:pStyle w:val="Standard"/>
        <w:tabs>
          <w:tab w:val="clear" w:pos="720"/>
          <w:tab w:val="left" w:pos="284" w:leader="none"/>
        </w:tabs>
        <w:jc w:val="both"/>
        <w:rPr>
          <w:rFonts w:ascii="Arial" w:hAnsi="Arial" w:cs="Arial"/>
          <w:sz w:val="22"/>
          <w:szCs w:val="22"/>
        </w:rPr>
      </w:pPr>
      <w:r>
        <w:rPr>
          <w:rFonts w:cs="Arial" w:ascii="Arial" w:hAnsi="Arial"/>
          <w:sz w:val="22"/>
          <w:szCs w:val="22"/>
        </w:rPr>
      </w:r>
    </w:p>
    <w:p>
      <w:pPr>
        <w:pStyle w:val="Standard"/>
        <w:tabs>
          <w:tab w:val="clear" w:pos="720"/>
          <w:tab w:val="left" w:pos="284" w:leader="none"/>
        </w:tabs>
        <w:jc w:val="both"/>
        <w:rPr>
          <w:rFonts w:ascii="Arial" w:hAnsi="Arial" w:cs="Arial"/>
          <w:sz w:val="22"/>
          <w:szCs w:val="22"/>
        </w:rPr>
      </w:pPr>
      <w:r>
        <w:rPr>
          <w:rFonts w:cs="Arial" w:ascii="Arial" w:hAnsi="Arial"/>
          <w:sz w:val="22"/>
          <w:szCs w:val="22"/>
        </w:rPr>
      </w:r>
    </w:p>
    <w:p>
      <w:pPr>
        <w:pStyle w:val="Standard"/>
        <w:tabs>
          <w:tab w:val="clear" w:pos="720"/>
          <w:tab w:val="left" w:pos="284" w:leader="none"/>
        </w:tabs>
        <w:jc w:val="both"/>
        <w:rPr>
          <w:rFonts w:ascii="Arial" w:hAnsi="Arial" w:cs="Arial"/>
          <w:sz w:val="22"/>
          <w:szCs w:val="22"/>
        </w:rPr>
      </w:pPr>
      <w:r>
        <w:rPr>
          <w:rFonts w:cs="Arial" w:ascii="Arial" w:hAnsi="Arial"/>
          <w:color w:val="000000"/>
          <w:sz w:val="22"/>
          <w:szCs w:val="22"/>
        </w:rPr>
        <w:t>Tabella 2 - Sondaggi e prove da eseguire per la caratterizzazione chimico fisica dei terreni.</w:t>
      </w:r>
    </w:p>
    <w:tbl>
      <w:tblPr>
        <w:tblW w:w="9638" w:type="dxa"/>
        <w:jc w:val="left"/>
        <w:tblInd w:w="-55" w:type="dxa"/>
        <w:tblCellMar>
          <w:top w:w="55" w:type="dxa"/>
          <w:left w:w="55" w:type="dxa"/>
          <w:bottom w:w="55" w:type="dxa"/>
          <w:right w:w="55" w:type="dxa"/>
        </w:tblCellMar>
        <w:tblLook w:firstRow="0" w:noVBand="0" w:lastRow="0" w:firstColumn="0" w:lastColumn="0" w:noHBand="0" w:val="0000"/>
      </w:tblPr>
      <w:tblGrid>
        <w:gridCol w:w="1606"/>
        <w:gridCol w:w="1606"/>
        <w:gridCol w:w="1606"/>
        <w:gridCol w:w="1600"/>
        <w:gridCol w:w="1606"/>
        <w:gridCol w:w="1613"/>
      </w:tblGrid>
      <w:tr>
        <w:trPr/>
        <w:tc>
          <w:tcPr>
            <w:tcW w:w="1606" w:type="dxa"/>
            <w:vMerge w:val="restart"/>
            <w:tcBorders>
              <w:top w:val="single" w:sz="4" w:space="0" w:color="000000"/>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Opera e località</w:t>
            </w:r>
          </w:p>
        </w:tc>
        <w:tc>
          <w:tcPr>
            <w:tcW w:w="8031" w:type="dxa"/>
            <w:gridSpan w:val="5"/>
            <w:tcBorders>
              <w:top w:val="single" w:sz="4" w:space="0" w:color="000000"/>
              <w:left w:val="single" w:sz="4" w:space="0" w:color="000000"/>
              <w:bottom w:val="single" w:sz="4" w:space="0" w:color="000000"/>
              <w:right w:val="single" w:sz="4" w:space="0" w:color="000000"/>
            </w:tcBorders>
            <w:shd w:color="auto" w:fill="auto" w:val="clear"/>
          </w:tcPr>
          <w:p>
            <w:pPr>
              <w:pStyle w:val="Contenutotabella"/>
              <w:spacing w:before="0" w:after="0"/>
              <w:jc w:val="center"/>
              <w:rPr>
                <w:rFonts w:ascii="Arial" w:hAnsi="Arial" w:cs="Arial"/>
                <w:b/>
                <w:b/>
                <w:color w:val="000000"/>
                <w:sz w:val="12"/>
                <w:szCs w:val="12"/>
                <w:lang w:eastAsia="it-IT"/>
              </w:rPr>
            </w:pPr>
            <w:r>
              <w:rPr>
                <w:rFonts w:cs="Arial" w:ascii="Arial" w:hAnsi="Arial"/>
                <w:b/>
                <w:color w:val="000000"/>
                <w:sz w:val="12"/>
                <w:szCs w:val="12"/>
                <w:lang w:eastAsia="it-IT"/>
              </w:rPr>
              <w:t>Prove in laboratorio</w:t>
            </w:r>
          </w:p>
        </w:tc>
      </w:tr>
      <w:tr>
        <w:trPr/>
        <w:tc>
          <w:tcPr>
            <w:tcW w:w="1606" w:type="dxa"/>
            <w:vMerge w:val="continue"/>
            <w:tcBorders>
              <w:top w:val="single" w:sz="4" w:space="0" w:color="000000"/>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Saggi/trincee</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Profondità</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Campioni</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Analisi</w:t>
            </w:r>
          </w:p>
          <w:p>
            <w:pPr>
              <w:pStyle w:val="Standard"/>
              <w:jc w:val="center"/>
              <w:rPr>
                <w:rFonts w:ascii="Arial" w:hAnsi="Arial" w:cs="Arial"/>
                <w:b/>
                <w:b/>
                <w:color w:val="000000"/>
                <w:sz w:val="12"/>
                <w:szCs w:val="12"/>
              </w:rPr>
            </w:pPr>
            <w:r>
              <w:rPr>
                <w:rFonts w:cs="Arial" w:ascii="Arial" w:hAnsi="Arial"/>
                <w:b/>
                <w:color w:val="000000"/>
                <w:sz w:val="12"/>
                <w:szCs w:val="12"/>
              </w:rPr>
              <w:t>chimiche</w:t>
            </w:r>
          </w:p>
        </w:tc>
        <w:tc>
          <w:tcPr>
            <w:tcW w:w="1613" w:type="dxa"/>
            <w:tcBorders>
              <w:left w:val="single" w:sz="4" w:space="0" w:color="000000"/>
              <w:bottom w:val="single" w:sz="4" w:space="0" w:color="000000"/>
              <w:right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Test di</w:t>
            </w:r>
          </w:p>
          <w:p>
            <w:pPr>
              <w:pStyle w:val="Standard"/>
              <w:jc w:val="center"/>
              <w:rPr>
                <w:rFonts w:ascii="Arial" w:hAnsi="Arial" w:cs="Arial"/>
                <w:b/>
                <w:b/>
                <w:color w:val="000000"/>
                <w:sz w:val="12"/>
                <w:szCs w:val="12"/>
              </w:rPr>
            </w:pPr>
            <w:r>
              <w:rPr>
                <w:rFonts w:cs="Arial" w:ascii="Arial" w:hAnsi="Arial"/>
                <w:b/>
                <w:color w:val="000000"/>
                <w:sz w:val="12"/>
                <w:szCs w:val="12"/>
              </w:rPr>
              <w:t>cessione</w:t>
            </w:r>
          </w:p>
        </w:tc>
      </w:tr>
      <w:tr>
        <w:trPr/>
        <w:tc>
          <w:tcPr>
            <w:tcW w:w="1606" w:type="dxa"/>
            <w:vMerge w:val="continue"/>
            <w:tcBorders>
              <w:top w:val="single" w:sz="4" w:space="0" w:color="000000"/>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(m)</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c>
          <w:tcPr>
            <w:tcW w:w="1613" w:type="dxa"/>
            <w:tcBorders>
              <w:left w:val="single" w:sz="4" w:space="0" w:color="000000"/>
              <w:bottom w:val="single" w:sz="4" w:space="0" w:color="000000"/>
              <w:right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(n)</w:t>
            </w:r>
          </w:p>
        </w:tc>
      </w:tr>
      <w:tr>
        <w:trPr/>
        <w:tc>
          <w:tcPr>
            <w:tcW w:w="1606" w:type="dxa"/>
            <w:vMerge w:val="restart"/>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Vasca</w:t>
            </w:r>
          </w:p>
          <w:p>
            <w:pPr>
              <w:pStyle w:val="Standard"/>
              <w:jc w:val="center"/>
              <w:rPr>
                <w:rFonts w:ascii="Arial" w:hAnsi="Arial" w:cs="Arial"/>
                <w:b/>
                <w:b/>
                <w:color w:val="000000"/>
                <w:sz w:val="12"/>
                <w:szCs w:val="12"/>
              </w:rPr>
            </w:pPr>
            <w:r>
              <w:rPr>
                <w:rFonts w:cs="Arial" w:ascii="Arial" w:hAnsi="Arial"/>
                <w:b/>
                <w:color w:val="000000"/>
                <w:sz w:val="12"/>
                <w:szCs w:val="12"/>
              </w:rPr>
              <w:t>Migliarello</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S1</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25</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13" w:type="dxa"/>
            <w:vMerge w:val="restart"/>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2</w:t>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25</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25</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S4</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25</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TR1</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restart"/>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3</w:t>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TR4</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TR5</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restart"/>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Vasca Falcosa</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S5</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13" w:type="dxa"/>
            <w:vMerge w:val="restart"/>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2</w:t>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S6</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S7</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4</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TR6</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restart"/>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t>2</w:t>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TR7</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TR8</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TR9</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r>
        <w:trPr/>
        <w:tc>
          <w:tcPr>
            <w:tcW w:w="1606" w:type="dxa"/>
            <w:vMerge w:val="continue"/>
            <w:tcBorders>
              <w:left w:val="single" w:sz="4" w:space="0" w:color="000000"/>
              <w:bottom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TR10</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3</w:t>
            </w:r>
          </w:p>
        </w:tc>
        <w:tc>
          <w:tcPr>
            <w:tcW w:w="1600"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06" w:type="dxa"/>
            <w:tcBorders>
              <w:left w:val="single" w:sz="4" w:space="0" w:color="000000"/>
              <w:bottom w:val="single" w:sz="4" w:space="0" w:color="000000"/>
            </w:tcBorders>
            <w:shd w:color="auto" w:fill="auto" w:val="clear"/>
          </w:tcPr>
          <w:p>
            <w:pPr>
              <w:pStyle w:val="Standard"/>
              <w:jc w:val="center"/>
              <w:rPr>
                <w:rFonts w:ascii="Arial" w:hAnsi="Arial" w:cs="Arial"/>
                <w:b/>
                <w:b/>
                <w:color w:val="000000"/>
                <w:sz w:val="12"/>
                <w:szCs w:val="12"/>
              </w:rPr>
            </w:pPr>
            <w:r>
              <w:rPr>
                <w:rFonts w:cs="Arial" w:ascii="Arial" w:hAnsi="Arial"/>
                <w:b/>
                <w:color w:val="000000"/>
                <w:sz w:val="12"/>
                <w:szCs w:val="12"/>
              </w:rPr>
              <w:t>2</w:t>
            </w:r>
          </w:p>
        </w:tc>
        <w:tc>
          <w:tcPr>
            <w:tcW w:w="1613" w:type="dxa"/>
            <w:vMerge w:val="continue"/>
            <w:tcBorders>
              <w:left w:val="single" w:sz="4" w:space="0" w:color="000000"/>
              <w:bottom w:val="single" w:sz="4" w:space="0" w:color="000000"/>
              <w:right w:val="single" w:sz="4" w:space="0" w:color="000000"/>
            </w:tcBorders>
            <w:shd w:color="auto" w:fill="auto" w:val="clear"/>
            <w:vAlign w:val="center"/>
          </w:tcPr>
          <w:p>
            <w:pPr>
              <w:pStyle w:val="Standard"/>
              <w:jc w:val="center"/>
              <w:rPr>
                <w:rFonts w:ascii="Arial" w:hAnsi="Arial" w:cs="Arial"/>
                <w:b/>
                <w:b/>
                <w:color w:val="000000"/>
                <w:sz w:val="12"/>
                <w:szCs w:val="12"/>
              </w:rPr>
            </w:pPr>
            <w:r>
              <w:rPr>
                <w:rFonts w:cs="Arial" w:ascii="Arial" w:hAnsi="Arial"/>
                <w:b/>
                <w:color w:val="000000"/>
                <w:sz w:val="12"/>
                <w:szCs w:val="12"/>
              </w:rPr>
            </w:r>
          </w:p>
        </w:tc>
      </w:tr>
    </w:tbl>
    <w:p>
      <w:pPr>
        <w:pStyle w:val="Standard"/>
        <w:jc w:val="center"/>
        <w:rPr>
          <w:rFonts w:ascii="Arial" w:hAnsi="Arial" w:cs="Arial"/>
          <w:b/>
          <w:b/>
          <w:color w:val="000000"/>
          <w:sz w:val="22"/>
          <w:szCs w:val="22"/>
        </w:rPr>
      </w:pPr>
      <w:r>
        <w:rPr>
          <w:rFonts w:cs="Arial" w:ascii="Arial" w:hAnsi="Arial"/>
          <w:b/>
          <w:color w:val="000000"/>
          <w:sz w:val="22"/>
          <w:szCs w:val="22"/>
        </w:rPr>
      </w:r>
    </w:p>
    <w:p>
      <w:pPr>
        <w:pStyle w:val="Corpodeltesto"/>
        <w:spacing w:before="117" w:after="0"/>
        <w:jc w:val="both"/>
        <w:rPr>
          <w:rFonts w:ascii="Arial" w:hAnsi="Arial" w:cs="Arial"/>
          <w:sz w:val="22"/>
          <w:szCs w:val="22"/>
        </w:rPr>
      </w:pPr>
      <w:r>
        <w:rPr>
          <w:rFonts w:cs="Arial" w:ascii="Arial" w:hAnsi="Arial"/>
          <w:sz w:val="22"/>
          <w:szCs w:val="22"/>
        </w:rPr>
        <w:t>Il luogo di prestazione dei servizi è in località Falcosa e Migliarello nel Comune di Crotone ed è esattamente identificato sulle planimetrie allegate al progetto.</w:t>
      </w:r>
    </w:p>
    <w:p>
      <w:pPr>
        <w:pStyle w:val="Corpodeltesto"/>
        <w:spacing w:before="117" w:after="0"/>
        <w:ind w:right="339" w:hanging="0"/>
        <w:jc w:val="both"/>
        <w:rPr>
          <w:rFonts w:ascii="Arial" w:hAnsi="Arial" w:cs="Arial"/>
          <w:w w:val="110"/>
          <w:sz w:val="22"/>
          <w:szCs w:val="22"/>
        </w:rPr>
      </w:pPr>
      <w:r>
        <w:rPr>
          <w:rFonts w:cs="Arial" w:ascii="Arial" w:hAnsi="Arial"/>
          <w:w w:val="110"/>
          <w:sz w:val="22"/>
          <w:szCs w:val="22"/>
        </w:rPr>
      </w:r>
    </w:p>
    <w:p>
      <w:pPr>
        <w:pStyle w:val="Corpodeltesto"/>
        <w:spacing w:before="117" w:after="0"/>
        <w:ind w:right="339" w:hanging="0"/>
        <w:jc w:val="both"/>
        <w:rPr>
          <w:rFonts w:ascii="Arial" w:hAnsi="Arial" w:cs="Arial"/>
          <w:w w:val="110"/>
          <w:sz w:val="22"/>
          <w:szCs w:val="22"/>
        </w:rPr>
      </w:pPr>
      <w:r>
        <w:rPr>
          <w:rFonts w:cs="Arial" w:ascii="Arial" w:hAnsi="Arial"/>
          <w:w w:val="110"/>
          <w:sz w:val="22"/>
          <w:szCs w:val="22"/>
        </w:rPr>
      </w:r>
    </w:p>
    <w:p>
      <w:pPr>
        <w:pStyle w:val="Corpodeltesto"/>
        <w:spacing w:before="117" w:after="0"/>
        <w:ind w:right="339" w:hanging="0"/>
        <w:jc w:val="both"/>
        <w:rPr>
          <w:rFonts w:ascii="Arial" w:hAnsi="Arial" w:cs="Arial"/>
          <w:w w:val="110"/>
          <w:sz w:val="22"/>
          <w:szCs w:val="22"/>
        </w:rPr>
      </w:pPr>
      <w:r>
        <w:rPr>
          <w:rFonts w:cs="Arial" w:ascii="Arial" w:hAnsi="Arial"/>
          <w:w w:val="110"/>
          <w:sz w:val="22"/>
          <w:szCs w:val="22"/>
        </w:rPr>
      </w:r>
    </w:p>
    <w:p>
      <w:pPr>
        <w:pStyle w:val="Corpodeltesto"/>
        <w:spacing w:before="117" w:after="0"/>
        <w:ind w:right="339" w:hanging="0"/>
        <w:jc w:val="both"/>
        <w:rPr>
          <w:rFonts w:ascii="Arial" w:hAnsi="Arial" w:cs="Arial"/>
          <w:sz w:val="22"/>
          <w:szCs w:val="22"/>
        </w:rPr>
      </w:pPr>
      <w:r>
        <w:rPr>
          <w:rFonts w:cs="Arial" w:ascii="Arial" w:hAnsi="Arial"/>
          <w:sz w:val="22"/>
          <w:szCs w:val="22"/>
        </w:rPr>
        <w:t xml:space="preserve">L’ Importo a base di gara è schematicamente riprodotto nel seguente quadro economico </w:t>
      </w:r>
    </w:p>
    <w:p>
      <w:pPr>
        <w:pStyle w:val="Normal"/>
        <w:spacing w:before="120" w:after="120"/>
        <w:ind w:left="360" w:hanging="0"/>
        <w:jc w:val="both"/>
        <w:rPr>
          <w:rFonts w:ascii="Arial" w:hAnsi="Arial" w:cs="Arial"/>
          <w:b/>
          <w:b/>
          <w:sz w:val="22"/>
          <w:szCs w:val="22"/>
        </w:rPr>
      </w:pPr>
      <w:r>
        <w:rPr>
          <w:rFonts w:cs="Arial" w:ascii="Arial" w:hAnsi="Arial"/>
          <w:b/>
          <w:sz w:val="22"/>
          <w:szCs w:val="22"/>
        </w:rPr>
      </w:r>
    </w:p>
    <w:tbl>
      <w:tblPr>
        <w:tblW w:w="5000" w:type="pct"/>
        <w:jc w:val="left"/>
        <w:tblInd w:w="-108" w:type="dxa"/>
        <w:tblCellMar>
          <w:top w:w="0" w:type="dxa"/>
          <w:left w:w="108" w:type="dxa"/>
          <w:bottom w:w="0" w:type="dxa"/>
          <w:right w:w="108" w:type="dxa"/>
        </w:tblCellMar>
        <w:tblLook w:firstRow="1" w:noVBand="1" w:lastRow="0" w:firstColumn="1" w:lastColumn="0" w:noHBand="0" w:val="04a0"/>
      </w:tblPr>
      <w:tblGrid>
        <w:gridCol w:w="4554"/>
        <w:gridCol w:w="4517"/>
      </w:tblGrid>
      <w:tr>
        <w:trPr/>
        <w:tc>
          <w:tcPr>
            <w:tcW w:w="455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b w:val="false"/>
                <w:bCs w:val="false"/>
                <w:sz w:val="22"/>
                <w:szCs w:val="22"/>
              </w:rPr>
              <w:t>Codici Appalto</w:t>
            </w:r>
          </w:p>
        </w:tc>
        <w:tc>
          <w:tcPr>
            <w:tcW w:w="4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pPr>
            <w:r>
              <w:rPr>
                <w:rFonts w:cs="Arial" w:ascii="Arial" w:hAnsi="Arial"/>
                <w:b w:val="false"/>
                <w:bCs w:val="false"/>
                <w:sz w:val="22"/>
                <w:szCs w:val="22"/>
              </w:rPr>
              <w:t xml:space="preserve">N. RDO </w:t>
            </w:r>
            <w:r>
              <w:rPr>
                <w:rFonts w:cs="Arial" w:ascii="Arial" w:hAnsi="Arial"/>
                <w:b w:val="false"/>
                <w:bCs w:val="false"/>
                <w:sz w:val="22"/>
                <w:szCs w:val="22"/>
              </w:rPr>
              <w:t>2774281</w:t>
            </w:r>
          </w:p>
          <w:p>
            <w:pPr>
              <w:pStyle w:val="Normal"/>
              <w:spacing w:before="120" w:after="120"/>
              <w:jc w:val="both"/>
              <w:rPr>
                <w:b w:val="false"/>
                <w:b w:val="false"/>
                <w:bCs w:val="false"/>
              </w:rPr>
            </w:pPr>
            <w:r>
              <w:rPr>
                <w:rFonts w:cs="Arial" w:ascii="Arial" w:hAnsi="Arial"/>
                <w:b w:val="false"/>
                <w:bCs w:val="false"/>
                <w:sz w:val="22"/>
                <w:szCs w:val="22"/>
              </w:rPr>
              <w:t>CIG: 8628126ACF</w:t>
            </w:r>
          </w:p>
          <w:p>
            <w:pPr>
              <w:pStyle w:val="Normal"/>
              <w:spacing w:before="120" w:after="120"/>
              <w:jc w:val="both"/>
              <w:rPr>
                <w:b w:val="false"/>
                <w:b w:val="false"/>
                <w:bCs w:val="false"/>
              </w:rPr>
            </w:pPr>
            <w:r>
              <w:rPr>
                <w:rFonts w:cs="Arial" w:ascii="Arial" w:hAnsi="Arial"/>
                <w:b w:val="false"/>
                <w:bCs w:val="false"/>
                <w:sz w:val="22"/>
                <w:szCs w:val="22"/>
              </w:rPr>
              <w:t>CUP: J15B17000550006</w:t>
            </w:r>
          </w:p>
        </w:tc>
      </w:tr>
      <w:tr>
        <w:trPr/>
        <w:tc>
          <w:tcPr>
            <w:tcW w:w="455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highlight w:val="yellow"/>
              </w:rPr>
            </w:pPr>
            <w:r>
              <w:rPr>
                <w:rFonts w:cs="Arial" w:ascii="Arial" w:hAnsi="Arial"/>
                <w:sz w:val="22"/>
                <w:szCs w:val="22"/>
              </w:rPr>
              <w:t>Luogo di esecuzione</w:t>
            </w:r>
          </w:p>
        </w:tc>
        <w:tc>
          <w:tcPr>
            <w:tcW w:w="4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Comune di Crotone</w:t>
            </w:r>
          </w:p>
        </w:tc>
      </w:tr>
      <w:tr>
        <w:trPr/>
        <w:tc>
          <w:tcPr>
            <w:tcW w:w="455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highlight w:val="yellow"/>
              </w:rPr>
            </w:pPr>
            <w:r>
              <w:rPr>
                <w:rFonts w:cs="Arial" w:ascii="Arial" w:hAnsi="Arial"/>
                <w:sz w:val="22"/>
                <w:szCs w:val="22"/>
              </w:rPr>
              <w:t>Importo complessivo</w:t>
            </w:r>
          </w:p>
        </w:tc>
        <w:tc>
          <w:tcPr>
            <w:tcW w:w="4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 xml:space="preserve">€ </w:t>
            </w:r>
            <w:r>
              <w:rPr>
                <w:rFonts w:cs="Arial" w:ascii="Arial" w:hAnsi="Arial"/>
                <w:sz w:val="22"/>
                <w:szCs w:val="22"/>
              </w:rPr>
              <w:t>65.000,00</w:t>
            </w:r>
          </w:p>
        </w:tc>
      </w:tr>
      <w:tr>
        <w:trPr/>
        <w:tc>
          <w:tcPr>
            <w:tcW w:w="455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highlight w:val="yellow"/>
              </w:rPr>
            </w:pPr>
            <w:r>
              <w:rPr>
                <w:rFonts w:cs="Arial" w:ascii="Arial" w:hAnsi="Arial"/>
                <w:sz w:val="22"/>
                <w:szCs w:val="22"/>
              </w:rPr>
              <w:t>Importo lavori soggetti a ribasso</w:t>
            </w:r>
          </w:p>
        </w:tc>
        <w:tc>
          <w:tcPr>
            <w:tcW w:w="4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 xml:space="preserve">€ </w:t>
            </w:r>
            <w:r>
              <w:rPr>
                <w:rFonts w:cs="Arial" w:ascii="Arial" w:hAnsi="Arial"/>
                <w:sz w:val="22"/>
                <w:szCs w:val="22"/>
              </w:rPr>
              <w:t>63.739,14</w:t>
            </w:r>
          </w:p>
        </w:tc>
      </w:tr>
      <w:tr>
        <w:trPr/>
        <w:tc>
          <w:tcPr>
            <w:tcW w:w="4554"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highlight w:val="yellow"/>
              </w:rPr>
            </w:pPr>
            <w:r>
              <w:rPr>
                <w:rFonts w:cs="Arial" w:ascii="Arial" w:hAnsi="Arial"/>
                <w:sz w:val="22"/>
                <w:szCs w:val="22"/>
              </w:rPr>
              <w:t>Costi sicurezza non soggetti a ribasso</w:t>
            </w:r>
          </w:p>
        </w:tc>
        <w:tc>
          <w:tcPr>
            <w:tcW w:w="4517" w:type="dxa"/>
            <w:tcBorders>
              <w:top w:val="single" w:sz="4" w:space="0" w:color="000000"/>
              <w:left w:val="single" w:sz="4" w:space="0" w:color="000000"/>
              <w:bottom w:val="single" w:sz="4" w:space="0" w:color="000000"/>
              <w:right w:val="single" w:sz="4" w:space="0" w:color="000000"/>
            </w:tcBorders>
            <w:shd w:color="auto" w:fill="auto" w:val="clear"/>
          </w:tcPr>
          <w:p>
            <w:pPr>
              <w:pStyle w:val="Normal"/>
              <w:spacing w:before="120" w:after="120"/>
              <w:jc w:val="both"/>
              <w:rPr>
                <w:rFonts w:ascii="Arial" w:hAnsi="Arial" w:cs="Arial"/>
                <w:sz w:val="22"/>
                <w:szCs w:val="22"/>
              </w:rPr>
            </w:pPr>
            <w:r>
              <w:rPr>
                <w:rFonts w:cs="Arial" w:ascii="Arial" w:hAnsi="Arial"/>
                <w:sz w:val="22"/>
                <w:szCs w:val="22"/>
              </w:rPr>
              <w:t xml:space="preserve">€ </w:t>
            </w:r>
            <w:r>
              <w:rPr>
                <w:rFonts w:cs="Arial" w:ascii="Arial" w:hAnsi="Arial"/>
                <w:sz w:val="22"/>
                <w:szCs w:val="22"/>
              </w:rPr>
              <w:t>1.260,86</w:t>
            </w:r>
          </w:p>
        </w:tc>
      </w:tr>
    </w:tbl>
    <w:p>
      <w:pPr>
        <w:pStyle w:val="Normal"/>
        <w:spacing w:before="120" w:after="120"/>
        <w:ind w:left="360" w:hanging="0"/>
        <w:jc w:val="both"/>
        <w:rPr>
          <w:rFonts w:ascii="Arial" w:hAnsi="Arial" w:cs="Arial"/>
          <w:sz w:val="22"/>
          <w:szCs w:val="22"/>
        </w:rPr>
      </w:pPr>
      <w:r>
        <w:rPr>
          <w:rFonts w:cs="Arial" w:ascii="Arial" w:hAnsi="Arial"/>
          <w:sz w:val="22"/>
          <w:szCs w:val="22"/>
        </w:rPr>
        <w:t>CPV (lavori) – principale: 45111250-5 “Lavori di indagine dei terreni”</w:t>
      </w:r>
    </w:p>
    <w:p>
      <w:pPr>
        <w:pStyle w:val="Normal"/>
        <w:spacing w:before="120" w:after="120"/>
        <w:ind w:left="360" w:hanging="0"/>
        <w:jc w:val="both"/>
        <w:rPr>
          <w:rFonts w:ascii="Arial" w:hAnsi="Arial" w:cs="Arial"/>
          <w:sz w:val="22"/>
          <w:szCs w:val="22"/>
        </w:rPr>
      </w:pPr>
      <w:r>
        <w:rPr>
          <w:rFonts w:cs="Arial" w:ascii="Arial" w:hAnsi="Arial"/>
          <w:sz w:val="22"/>
          <w:szCs w:val="22"/>
        </w:rPr>
      </w:r>
    </w:p>
    <w:p>
      <w:pPr>
        <w:pStyle w:val="Normal"/>
        <w:numPr>
          <w:ilvl w:val="1"/>
          <w:numId w:val="1"/>
        </w:numPr>
        <w:spacing w:before="120" w:after="120"/>
        <w:ind w:left="709" w:hanging="425"/>
        <w:jc w:val="both"/>
        <w:rPr>
          <w:rFonts w:ascii="Arial" w:hAnsi="Arial" w:cs="Arial"/>
          <w:sz w:val="22"/>
          <w:szCs w:val="22"/>
        </w:rPr>
      </w:pPr>
      <w:r>
        <w:rPr>
          <w:rFonts w:cs="Arial" w:ascii="Arial" w:hAnsi="Arial"/>
          <w:b/>
          <w:i/>
          <w:smallCaps/>
          <w:sz w:val="22"/>
          <w:szCs w:val="22"/>
        </w:rPr>
        <w:t>Qualificazione</w:t>
      </w:r>
      <w:r>
        <w:rPr>
          <w:rFonts w:cs="Arial" w:ascii="Arial" w:hAnsi="Arial"/>
          <w:b/>
          <w:sz w:val="22"/>
          <w:szCs w:val="22"/>
        </w:rPr>
        <w:t xml:space="preserve"> </w:t>
      </w:r>
      <w:r>
        <w:rPr>
          <w:rFonts w:cs="Arial" w:ascii="Arial" w:hAnsi="Arial"/>
          <w:sz w:val="22"/>
          <w:szCs w:val="22"/>
        </w:rPr>
        <w:t>(si veda anche punto 12):</w:t>
      </w:r>
    </w:p>
    <w:tbl>
      <w:tblPr>
        <w:tblW w:w="9606" w:type="dxa"/>
        <w:jc w:val="left"/>
        <w:tblInd w:w="-426" w:type="dxa"/>
        <w:tblCellMar>
          <w:top w:w="0" w:type="dxa"/>
          <w:left w:w="108" w:type="dxa"/>
          <w:bottom w:w="0" w:type="dxa"/>
          <w:right w:w="108" w:type="dxa"/>
        </w:tblCellMar>
        <w:tblLook w:firstRow="1" w:noVBand="1" w:lastRow="0" w:firstColumn="1" w:lastColumn="0" w:noHBand="0" w:val="04a0"/>
      </w:tblPr>
      <w:tblGrid>
        <w:gridCol w:w="1588"/>
        <w:gridCol w:w="900"/>
        <w:gridCol w:w="865"/>
        <w:gridCol w:w="1160"/>
        <w:gridCol w:w="759"/>
        <w:gridCol w:w="1535"/>
        <w:gridCol w:w="1708"/>
        <w:gridCol w:w="1089"/>
      </w:tblGrid>
      <w:tr>
        <w:trPr/>
        <w:tc>
          <w:tcPr>
            <w:tcW w:w="158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Lavorazioni</w:t>
            </w:r>
          </w:p>
        </w:tc>
        <w:tc>
          <w:tcPr>
            <w:tcW w:w="90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Cat.</w:t>
            </w:r>
          </w:p>
        </w:tc>
        <w:tc>
          <w:tcPr>
            <w:tcW w:w="86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Class.</w:t>
            </w:r>
          </w:p>
        </w:tc>
        <w:tc>
          <w:tcPr>
            <w:tcW w:w="1160"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Importo</w:t>
            </w:r>
          </w:p>
        </w:tc>
        <w:tc>
          <w:tcPr>
            <w:tcW w:w="75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w:t>
            </w:r>
          </w:p>
        </w:tc>
        <w:tc>
          <w:tcPr>
            <w:tcW w:w="1535"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Prevalente o scorporabile</w:t>
            </w:r>
          </w:p>
        </w:tc>
        <w:tc>
          <w:tcPr>
            <w:tcW w:w="1708"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Qualificazione obbligatoria</w:t>
            </w:r>
          </w:p>
        </w:tc>
        <w:tc>
          <w:tcPr>
            <w:tcW w:w="1089" w:type="dxa"/>
            <w:tcBorders>
              <w:top w:val="single" w:sz="4" w:space="0" w:color="000000"/>
              <w:left w:val="single" w:sz="4" w:space="0" w:color="000000"/>
              <w:bottom w:val="single" w:sz="4" w:space="0" w:color="000000"/>
              <w:right w:val="single" w:sz="4" w:space="0" w:color="000000"/>
            </w:tcBorders>
            <w:shd w:color="auto" w:fill="auto" w:val="clear"/>
          </w:tcPr>
          <w:p>
            <w:pPr>
              <w:pStyle w:val="Normal"/>
              <w:jc w:val="center"/>
              <w:rPr>
                <w:rFonts w:ascii="Arial" w:hAnsi="Arial" w:cs="Arial"/>
                <w:b/>
                <w:b/>
                <w:sz w:val="22"/>
                <w:szCs w:val="22"/>
              </w:rPr>
            </w:pPr>
            <w:r>
              <w:rPr>
                <w:rFonts w:cs="Arial" w:ascii="Arial" w:hAnsi="Arial"/>
                <w:b/>
                <w:sz w:val="22"/>
                <w:szCs w:val="22"/>
              </w:rPr>
              <w:t>Subapp.</w:t>
            </w:r>
          </w:p>
        </w:tc>
      </w:tr>
      <w:tr>
        <w:trPr/>
        <w:tc>
          <w:tcPr>
            <w:tcW w:w="158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Indagini geognostiche</w:t>
            </w:r>
          </w:p>
        </w:tc>
        <w:tc>
          <w:tcPr>
            <w:tcW w:w="90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OS20B</w:t>
            </w:r>
          </w:p>
        </w:tc>
        <w:tc>
          <w:tcPr>
            <w:tcW w:w="86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I</w:t>
            </w:r>
          </w:p>
        </w:tc>
        <w:tc>
          <w:tcPr>
            <w:tcW w:w="1160"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 xml:space="preserve">€ </w:t>
            </w:r>
            <w:r>
              <w:rPr>
                <w:rFonts w:cs="Arial" w:ascii="Arial" w:hAnsi="Arial"/>
                <w:sz w:val="18"/>
                <w:szCs w:val="18"/>
              </w:rPr>
              <w:t>65.000,00</w:t>
            </w:r>
          </w:p>
        </w:tc>
        <w:tc>
          <w:tcPr>
            <w:tcW w:w="75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100%</w:t>
            </w:r>
          </w:p>
        </w:tc>
        <w:tc>
          <w:tcPr>
            <w:tcW w:w="1535"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Prev.</w:t>
            </w:r>
          </w:p>
        </w:tc>
        <w:tc>
          <w:tcPr>
            <w:tcW w:w="1708"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si</w:t>
            </w:r>
          </w:p>
        </w:tc>
        <w:tc>
          <w:tcPr>
            <w:tcW w:w="1089"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jc w:val="center"/>
              <w:rPr>
                <w:rFonts w:ascii="Arial" w:hAnsi="Arial" w:cs="Arial"/>
                <w:sz w:val="18"/>
                <w:szCs w:val="18"/>
              </w:rPr>
            </w:pPr>
            <w:r>
              <w:rPr>
                <w:rFonts w:cs="Arial" w:ascii="Arial" w:hAnsi="Arial"/>
                <w:sz w:val="18"/>
                <w:szCs w:val="18"/>
              </w:rPr>
              <w:t xml:space="preserve">Sì </w:t>
            </w:r>
          </w:p>
        </w:tc>
      </w:tr>
    </w:tbl>
    <w:p>
      <w:pPr>
        <w:pStyle w:val="Normal"/>
        <w:jc w:val="both"/>
        <w:rPr>
          <w:rFonts w:ascii="Arial" w:hAnsi="Arial" w:cs="Arial"/>
          <w:i/>
          <w:i/>
          <w:sz w:val="22"/>
          <w:szCs w:val="22"/>
        </w:rPr>
      </w:pPr>
      <w:r>
        <w:rPr>
          <w:rFonts w:cs="Arial" w:ascii="Arial" w:hAnsi="Arial"/>
          <w:i/>
          <w:sz w:val="22"/>
          <w:szCs w:val="22"/>
        </w:rPr>
      </w:r>
    </w:p>
    <w:p>
      <w:pPr>
        <w:pStyle w:val="Normal"/>
        <w:ind w:left="131" w:hanging="0"/>
        <w:jc w:val="center"/>
        <w:rPr>
          <w:rFonts w:ascii="Arial" w:hAnsi="Arial" w:cs="Arial"/>
          <w:sz w:val="22"/>
          <w:szCs w:val="22"/>
        </w:rPr>
      </w:pPr>
      <w:r>
        <w:rPr>
          <w:rFonts w:cs="Arial" w:ascii="Arial" w:hAnsi="Arial"/>
          <w:sz w:val="22"/>
          <w:szCs w:val="22"/>
        </w:rPr>
        <w:t>OPPURE, IN ALTERNATIVA</w:t>
      </w:r>
    </w:p>
    <w:p>
      <w:pPr>
        <w:pStyle w:val="Normal"/>
        <w:ind w:left="131" w:hanging="0"/>
        <w:jc w:val="center"/>
        <w:rPr>
          <w:rFonts w:ascii="Arial" w:hAnsi="Arial" w:cs="Arial"/>
          <w:sz w:val="22"/>
          <w:szCs w:val="22"/>
        </w:rPr>
      </w:pPr>
      <w:r>
        <w:rPr>
          <w:rFonts w:cs="Arial" w:ascii="Arial" w:hAnsi="Arial"/>
          <w:sz w:val="22"/>
          <w:szCs w:val="22"/>
        </w:rPr>
      </w:r>
    </w:p>
    <w:p>
      <w:pPr>
        <w:pStyle w:val="Normal"/>
        <w:suppressAutoHyphens w:val="true"/>
        <w:rPr>
          <w:rFonts w:ascii="Arial" w:hAnsi="Arial" w:cs="Arial"/>
          <w:sz w:val="22"/>
          <w:szCs w:val="22"/>
        </w:rPr>
      </w:pPr>
      <w:r>
        <w:rPr>
          <w:rFonts w:cs="Arial" w:ascii="Arial" w:hAnsi="Arial"/>
          <w:sz w:val="22"/>
          <w:szCs w:val="22"/>
        </w:rPr>
        <w:t>Requisiti di cui all'art. 90 del D.P.R. 5 ottobre 2010, n.207 e precisamente:</w:t>
      </w:r>
    </w:p>
    <w:p>
      <w:pPr>
        <w:pStyle w:val="Normal"/>
        <w:suppressAutoHyphens w:val="true"/>
        <w:jc w:val="both"/>
        <w:rPr>
          <w:rFonts w:ascii="Arial" w:hAnsi="Arial" w:cs="Arial"/>
          <w:sz w:val="22"/>
          <w:szCs w:val="22"/>
        </w:rPr>
      </w:pPr>
      <w:r>
        <w:rPr>
          <w:rFonts w:cs="Arial" w:ascii="Arial" w:hAnsi="Arial"/>
          <w:sz w:val="22"/>
          <w:szCs w:val="22"/>
        </w:rPr>
        <w:t>A) importo dei lavori analoghi di cui alla categoria indicata al precedente punto 4.1 eseguiti direttamente nel quinquennio antecedente la data di trasmissione della lettera di invito non inferiore all'importo complessivo dei lavori a base di gara.</w:t>
      </w:r>
    </w:p>
    <w:p>
      <w:pPr>
        <w:pStyle w:val="Normal"/>
        <w:suppressAutoHyphens w:val="true"/>
        <w:jc w:val="both"/>
        <w:rPr>
          <w:rFonts w:ascii="Arial" w:hAnsi="Arial" w:cs="Arial"/>
          <w:sz w:val="22"/>
          <w:szCs w:val="22"/>
        </w:rPr>
      </w:pPr>
      <w:r>
        <w:rPr>
          <w:rFonts w:cs="Arial" w:ascii="Arial" w:hAnsi="Arial"/>
          <w:sz w:val="22"/>
          <w:szCs w:val="22"/>
        </w:rPr>
        <w:t>B) costo complessivo sostenuto per il personale dipendente non inferiore al quindici per cento dell'importo dei lavori eseguiti nel quinquennio antecedente la data di trasmissione della lettera di invito;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pPr>
        <w:pStyle w:val="Normal"/>
        <w:suppressAutoHyphens w:val="true"/>
        <w:jc w:val="both"/>
        <w:rPr>
          <w:rFonts w:ascii="Arial" w:hAnsi="Arial" w:cs="Arial"/>
          <w:sz w:val="22"/>
          <w:szCs w:val="22"/>
        </w:rPr>
      </w:pPr>
      <w:r>
        <w:rPr>
          <w:rFonts w:cs="Arial" w:ascii="Arial" w:hAnsi="Arial"/>
          <w:sz w:val="22"/>
          <w:szCs w:val="22"/>
        </w:rPr>
        <w:t>C) adeguata attrezzatura tecnica.</w:t>
      </w:r>
    </w:p>
    <w:p>
      <w:pPr>
        <w:pStyle w:val="Normal"/>
        <w:ind w:left="720" w:hanging="0"/>
        <w:jc w:val="both"/>
        <w:rPr>
          <w:rFonts w:ascii="Arial" w:hAnsi="Arial" w:cs="Arial"/>
          <w:i/>
          <w:i/>
          <w:sz w:val="22"/>
          <w:szCs w:val="22"/>
        </w:rPr>
      </w:pPr>
      <w:r>
        <w:rPr>
          <w:rFonts w:cs="Arial" w:ascii="Arial" w:hAnsi="Arial"/>
          <w:i/>
          <w:sz w:val="22"/>
          <w:szCs w:val="22"/>
        </w:rPr>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TERMINE DI ESECUZIONE:</w:t>
      </w:r>
    </w:p>
    <w:p>
      <w:pPr>
        <w:pStyle w:val="Normal"/>
        <w:spacing w:before="120" w:after="120"/>
        <w:ind w:left="360" w:hanging="0"/>
        <w:jc w:val="both"/>
        <w:rPr>
          <w:rFonts w:ascii="Arial" w:hAnsi="Arial" w:cs="Arial"/>
          <w:sz w:val="22"/>
          <w:szCs w:val="22"/>
        </w:rPr>
      </w:pPr>
      <w:r>
        <w:rPr>
          <w:rFonts w:cs="Arial" w:ascii="Arial" w:hAnsi="Arial"/>
          <w:sz w:val="22"/>
          <w:szCs w:val="22"/>
        </w:rPr>
        <w:t xml:space="preserve">Il termine per l’esecuzione dei lavori è di 60 </w:t>
      </w:r>
      <w:r>
        <w:rPr>
          <w:rFonts w:cs="Arial" w:ascii="Arial" w:hAnsi="Arial"/>
          <w:b/>
          <w:sz w:val="22"/>
          <w:szCs w:val="22"/>
        </w:rPr>
        <w:t>(sessanta)</w:t>
      </w:r>
      <w:r>
        <w:rPr>
          <w:rFonts w:cs="Arial" w:ascii="Arial" w:hAnsi="Arial"/>
          <w:sz w:val="22"/>
          <w:szCs w:val="22"/>
        </w:rPr>
        <w:t xml:space="preserve"> giorni naturali consecutivi decorrenti dalla data di consegna dei lavori.</w:t>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DOCUMENTAZIONE</w:t>
      </w:r>
    </w:p>
    <w:p>
      <w:pPr>
        <w:pStyle w:val="Normal"/>
        <w:spacing w:before="120" w:after="120"/>
        <w:ind w:left="360" w:hanging="0"/>
        <w:jc w:val="both"/>
        <w:rPr>
          <w:rFonts w:ascii="Arial" w:hAnsi="Arial" w:cs="Arial"/>
          <w:sz w:val="22"/>
          <w:szCs w:val="22"/>
        </w:rPr>
      </w:pPr>
      <w:r>
        <w:rPr>
          <w:rFonts w:cs="Arial" w:ascii="Arial" w:hAnsi="Arial"/>
          <w:sz w:val="22"/>
          <w:szCs w:val="22"/>
        </w:rPr>
        <w:t>Il disciplinare di gara, la domanda di ammissione e gli elaborati progettuali sono disponibili sulla piattaforma MEPA.</w:t>
      </w:r>
    </w:p>
    <w:p>
      <w:pPr>
        <w:pStyle w:val="Normal"/>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TERMINE, INDIRIZZO DI RICEZIONE, MODALITA’ DI PRESENTAZIONE, DATA DI APERTURA DELLE OFFERTE E PUBBLICAZIONI</w:t>
      </w:r>
    </w:p>
    <w:p>
      <w:pPr>
        <w:pStyle w:val="Normal"/>
        <w:spacing w:before="120" w:after="120"/>
        <w:ind w:left="360" w:hanging="0"/>
        <w:jc w:val="both"/>
        <w:rPr>
          <w:rFonts w:ascii="Arial" w:hAnsi="Arial" w:cs="Arial"/>
          <w:sz w:val="22"/>
          <w:szCs w:val="22"/>
        </w:rPr>
      </w:pPr>
      <w:r>
        <w:rPr>
          <w:rFonts w:cs="Arial" w:ascii="Arial" w:hAnsi="Arial"/>
          <w:sz w:val="22"/>
          <w:szCs w:val="22"/>
        </w:rPr>
        <w:t>Il disciplinare di gara, la domanda di ammissione e gli elaborati progettuali sono disponibili sulla piattaforma MEPA.</w:t>
      </w:r>
    </w:p>
    <w:p>
      <w:pPr>
        <w:pStyle w:val="Normal"/>
        <w:numPr>
          <w:ilvl w:val="1"/>
          <w:numId w:val="1"/>
        </w:numPr>
        <w:spacing w:before="120" w:after="120"/>
        <w:ind w:left="567" w:hanging="425"/>
        <w:jc w:val="both"/>
        <w:rPr/>
      </w:pPr>
      <w:r>
        <w:rPr>
          <w:rFonts w:cs="Arial" w:ascii="Arial" w:hAnsi="Arial"/>
          <w:b/>
          <w:i/>
          <w:smallCaps/>
          <w:sz w:val="22"/>
          <w:szCs w:val="22"/>
        </w:rPr>
        <w:t>Termine per porre quesiti</w:t>
      </w:r>
      <w:r>
        <w:rPr>
          <w:rFonts w:cs="Arial" w:ascii="Arial" w:hAnsi="Arial"/>
          <w:b/>
          <w:sz w:val="22"/>
          <w:szCs w:val="22"/>
        </w:rPr>
        <w:t>: entro e non oltre le ore12:00 del 07/04/2021</w:t>
      </w:r>
    </w:p>
    <w:p>
      <w:pPr>
        <w:pStyle w:val="Normal"/>
        <w:numPr>
          <w:ilvl w:val="0"/>
          <w:numId w:val="0"/>
        </w:numPr>
        <w:spacing w:before="120" w:after="120"/>
        <w:ind w:left="502" w:hanging="0"/>
        <w:jc w:val="both"/>
        <w:rPr/>
      </w:pPr>
      <w:r>
        <w:rPr>
          <w:rFonts w:cs="Arial" w:ascii="Arial" w:hAnsi="Arial"/>
          <w:sz w:val="22"/>
          <w:szCs w:val="22"/>
        </w:rPr>
        <w:t>Con riferimento ai quesiti, gli stessi andranno inoltrati esclusivamente attraverso il portale MEPA, intendendosi questo Settore esonerato da ogni responsabilità per quesiti e/o chiarimenti inviati con altre modalità. Le risposte saranno rese disponibili attraverso la suddetta piattaforma telematica.</w:t>
      </w:r>
    </w:p>
    <w:p>
      <w:pPr>
        <w:pStyle w:val="Normal"/>
        <w:spacing w:before="120" w:after="120"/>
        <w:ind w:left="360" w:hanging="0"/>
        <w:jc w:val="both"/>
        <w:rPr>
          <w:rFonts w:ascii="Arial" w:hAnsi="Arial" w:cs="Arial"/>
          <w:sz w:val="22"/>
          <w:szCs w:val="22"/>
        </w:rPr>
      </w:pPr>
      <w:r>
        <w:rPr>
          <w:rFonts w:cs="Arial" w:ascii="Arial" w:hAnsi="Arial"/>
          <w:sz w:val="22"/>
          <w:szCs w:val="22"/>
        </w:rPr>
        <w:t>Non verranno evase richieste di chiarimenti avanzate verbalmente o telefonicamente.</w:t>
      </w:r>
    </w:p>
    <w:p>
      <w:pPr>
        <w:pStyle w:val="Normal"/>
        <w:spacing w:before="120" w:after="120"/>
        <w:ind w:left="360" w:hanging="0"/>
        <w:jc w:val="both"/>
        <w:rPr>
          <w:rFonts w:ascii="Arial" w:hAnsi="Arial" w:cs="Arial"/>
          <w:sz w:val="22"/>
          <w:szCs w:val="22"/>
        </w:rPr>
      </w:pPr>
      <w:r>
        <w:rPr>
          <w:rFonts w:cs="Arial" w:ascii="Arial" w:hAnsi="Arial"/>
          <w:sz w:val="22"/>
          <w:szCs w:val="22"/>
        </w:rPr>
        <w:t>Per ragioni di economia generale, prima di presentare un quesito l’operatore economico deve:</w:t>
      </w:r>
    </w:p>
    <w:p>
      <w:pPr>
        <w:pStyle w:val="Normal"/>
        <w:numPr>
          <w:ilvl w:val="0"/>
          <w:numId w:val="2"/>
        </w:numPr>
        <w:spacing w:before="120" w:after="120"/>
        <w:jc w:val="both"/>
        <w:rPr>
          <w:rFonts w:ascii="Arial" w:hAnsi="Arial" w:cs="Arial"/>
          <w:sz w:val="22"/>
          <w:szCs w:val="22"/>
        </w:rPr>
      </w:pPr>
      <w:r>
        <w:rPr>
          <w:rFonts w:cs="Arial" w:ascii="Arial" w:hAnsi="Arial"/>
          <w:sz w:val="22"/>
          <w:szCs w:val="22"/>
        </w:rPr>
        <w:t>consultare i quesiti già pubblicati ed accertarsi che la soluzione non sia già disponibile;</w:t>
      </w:r>
    </w:p>
    <w:p>
      <w:pPr>
        <w:pStyle w:val="Normal"/>
        <w:numPr>
          <w:ilvl w:val="0"/>
          <w:numId w:val="2"/>
        </w:numPr>
        <w:spacing w:before="120" w:after="120"/>
        <w:jc w:val="both"/>
        <w:rPr>
          <w:rFonts w:ascii="Arial" w:hAnsi="Arial" w:cs="Arial"/>
          <w:sz w:val="22"/>
          <w:szCs w:val="22"/>
        </w:rPr>
      </w:pPr>
      <w:r>
        <w:rPr>
          <w:rFonts w:cs="Arial" w:ascii="Arial" w:hAnsi="Arial"/>
          <w:sz w:val="22"/>
          <w:szCs w:val="22"/>
        </w:rPr>
        <w:t>accertarsi che la soluzione non sia reperibile direttamente ed inequivocabilmente nelle disposizioni di legge o nella documentazione di gara, tale da essere immediatamente comprensibile ed applicabile con l’ordinaria diligenza e professionalità, senza alcuno spazio interpretativo o applicativo;</w:t>
      </w:r>
    </w:p>
    <w:p>
      <w:pPr>
        <w:pStyle w:val="Normal"/>
        <w:numPr>
          <w:ilvl w:val="0"/>
          <w:numId w:val="2"/>
        </w:numPr>
        <w:spacing w:before="120" w:after="120"/>
        <w:jc w:val="both"/>
        <w:rPr>
          <w:rFonts w:ascii="Arial" w:hAnsi="Arial" w:cs="Arial"/>
          <w:sz w:val="22"/>
          <w:szCs w:val="22"/>
        </w:rPr>
      </w:pPr>
      <w:r>
        <w:rPr>
          <w:rFonts w:cs="Arial" w:ascii="Arial" w:hAnsi="Arial"/>
          <w:sz w:val="22"/>
          <w:szCs w:val="22"/>
        </w:rPr>
        <w:t>prendere atto che la Stazione Appaltante non è tenuta a rispondere ai quesiti ricadenti in una delle condizioni che precedono;</w:t>
      </w:r>
    </w:p>
    <w:p>
      <w:pPr>
        <w:pStyle w:val="Normal"/>
        <w:numPr>
          <w:ilvl w:val="0"/>
          <w:numId w:val="2"/>
        </w:numPr>
        <w:spacing w:before="120" w:after="120"/>
        <w:jc w:val="both"/>
        <w:rPr>
          <w:rFonts w:ascii="Arial" w:hAnsi="Arial" w:cs="Arial"/>
          <w:b/>
          <w:b/>
          <w:sz w:val="22"/>
          <w:szCs w:val="22"/>
        </w:rPr>
      </w:pPr>
      <w:r>
        <w:rPr>
          <w:rFonts w:cs="Arial" w:ascii="Arial" w:hAnsi="Arial"/>
          <w:sz w:val="22"/>
          <w:szCs w:val="22"/>
        </w:rPr>
        <w:t>prendere atto che la Stazione Appaltante non è tenuta a formulare proposte, suggerimenti o chiarimenti che possono influenzare, anche parzialmente, il contenuto delle offerte rimesso alla responsabilità esclusiva dell’offerente.</w:t>
      </w:r>
    </w:p>
    <w:p>
      <w:pPr>
        <w:pStyle w:val="Normal"/>
        <w:numPr>
          <w:ilvl w:val="1"/>
          <w:numId w:val="1"/>
        </w:numPr>
        <w:spacing w:before="120" w:after="120"/>
        <w:ind w:left="567" w:hanging="425"/>
        <w:jc w:val="both"/>
        <w:rPr/>
      </w:pPr>
      <w:r>
        <w:rPr>
          <w:rFonts w:cs="Arial" w:ascii="Arial" w:hAnsi="Arial"/>
          <w:b/>
          <w:i/>
          <w:smallCaps/>
          <w:sz w:val="22"/>
          <w:szCs w:val="22"/>
        </w:rPr>
        <w:t>Termine di scadenza presentazione offerte</w:t>
      </w:r>
      <w:r>
        <w:rPr>
          <w:rFonts w:cs="Arial" w:ascii="Arial" w:hAnsi="Arial"/>
          <w:b/>
          <w:sz w:val="22"/>
          <w:szCs w:val="22"/>
        </w:rPr>
        <w:t>:</w:t>
      </w:r>
      <w:r>
        <w:rPr>
          <w:rFonts w:cs="Arial" w:ascii="Arial" w:hAnsi="Arial"/>
          <w:sz w:val="22"/>
          <w:szCs w:val="22"/>
        </w:rPr>
        <w:t xml:space="preserve"> entro e non oltre le ore 13:00 del 14/04/2021</w:t>
      </w:r>
    </w:p>
    <w:p>
      <w:pPr>
        <w:pStyle w:val="Normal"/>
        <w:spacing w:before="120" w:after="120"/>
        <w:ind w:left="360" w:hanging="0"/>
        <w:jc w:val="both"/>
        <w:rPr>
          <w:rFonts w:ascii="Arial" w:hAnsi="Arial" w:cs="Arial"/>
          <w:sz w:val="22"/>
          <w:szCs w:val="22"/>
        </w:rPr>
      </w:pPr>
      <w:r>
        <w:rPr>
          <w:rFonts w:cs="Arial" w:ascii="Arial" w:hAnsi="Arial"/>
          <w:b/>
          <w:sz w:val="22"/>
          <w:szCs w:val="22"/>
        </w:rPr>
        <w:t>Oltre il termine stabilito nel bando di gara non sarà ritenuta valida alcun’altra offerta anche se sostitutiva o aggiuntiva di offerta precedente.</w:t>
      </w:r>
    </w:p>
    <w:p>
      <w:pPr>
        <w:pStyle w:val="Normal"/>
        <w:numPr>
          <w:ilvl w:val="1"/>
          <w:numId w:val="1"/>
        </w:numPr>
        <w:spacing w:before="120" w:after="120"/>
        <w:ind w:left="567" w:hanging="425"/>
        <w:jc w:val="both"/>
        <w:rPr>
          <w:rFonts w:ascii="Arial" w:hAnsi="Arial" w:cs="Arial"/>
          <w:sz w:val="22"/>
          <w:szCs w:val="22"/>
        </w:rPr>
      </w:pPr>
      <w:r>
        <w:rPr>
          <w:rFonts w:cs="Arial" w:ascii="Arial" w:hAnsi="Arial"/>
          <w:b/>
          <w:i/>
          <w:smallCaps/>
          <w:sz w:val="22"/>
          <w:szCs w:val="22"/>
        </w:rPr>
        <w:t>Indirizzo cui far pervenire le offerte</w:t>
      </w:r>
      <w:r>
        <w:rPr>
          <w:rFonts w:cs="Arial" w:ascii="Arial" w:hAnsi="Arial"/>
          <w:sz w:val="22"/>
          <w:szCs w:val="22"/>
        </w:rPr>
        <w:t>: Le offerte dovranno essere prodotte con le modalità previste dalla Piattaforma MEPA.</w:t>
      </w:r>
    </w:p>
    <w:p>
      <w:pPr>
        <w:pStyle w:val="Normal"/>
        <w:numPr>
          <w:ilvl w:val="1"/>
          <w:numId w:val="1"/>
        </w:numPr>
        <w:spacing w:before="120" w:after="120"/>
        <w:ind w:left="567" w:hanging="425"/>
        <w:jc w:val="both"/>
        <w:rPr>
          <w:rFonts w:ascii="Arial" w:hAnsi="Arial" w:cs="Arial"/>
          <w:sz w:val="22"/>
          <w:szCs w:val="22"/>
        </w:rPr>
      </w:pPr>
      <w:r>
        <w:rPr>
          <w:rFonts w:cs="Arial" w:ascii="Arial" w:hAnsi="Arial"/>
          <w:b/>
          <w:i/>
          <w:smallCaps/>
          <w:sz w:val="22"/>
          <w:szCs w:val="22"/>
        </w:rPr>
        <w:t>Apertura delle offerte</w:t>
      </w:r>
      <w:r>
        <w:rPr>
          <w:rFonts w:cs="Arial" w:ascii="Arial" w:hAnsi="Arial"/>
          <w:b/>
          <w:sz w:val="22"/>
          <w:szCs w:val="22"/>
        </w:rPr>
        <w:t>:</w:t>
      </w:r>
      <w:r>
        <w:rPr>
          <w:rFonts w:cs="Arial" w:ascii="Arial" w:hAnsi="Arial"/>
          <w:sz w:val="22"/>
          <w:szCs w:val="22"/>
        </w:rPr>
        <w:t xml:space="preserve"> in seduta pubblica il giorno ___ alle ore___</w:t>
      </w:r>
    </w:p>
    <w:p>
      <w:pPr>
        <w:pStyle w:val="Normal"/>
        <w:numPr>
          <w:ilvl w:val="1"/>
          <w:numId w:val="1"/>
        </w:numPr>
        <w:spacing w:before="120" w:after="120"/>
        <w:ind w:left="567" w:hanging="425"/>
        <w:jc w:val="both"/>
        <w:rPr/>
      </w:pPr>
      <w:r>
        <w:rPr>
          <w:rFonts w:cs="Arial" w:ascii="Arial" w:hAnsi="Arial"/>
          <w:b/>
          <w:i/>
          <w:smallCaps/>
          <w:sz w:val="22"/>
          <w:szCs w:val="22"/>
        </w:rPr>
        <w:t>Sopralluogo</w:t>
      </w:r>
      <w:r>
        <w:rPr>
          <w:rFonts w:cs="Arial" w:ascii="Arial" w:hAnsi="Arial"/>
          <w:b/>
          <w:sz w:val="22"/>
          <w:szCs w:val="22"/>
        </w:rPr>
        <w:t>:</w:t>
      </w:r>
      <w:r>
        <w:rPr>
          <w:rFonts w:cs="Arial" w:ascii="Arial" w:hAnsi="Arial"/>
          <w:sz w:val="22"/>
          <w:szCs w:val="22"/>
        </w:rPr>
        <w:t xml:space="preserve"> Il sopralluogo preventivo, altamente consigliato, non è obbligatorio, in quanto la documentazione progettuale fornisce adeguate informazioni sullo stato di fatto. Le ditte interessate ad effettuare il sopralluogo potranno comunque chiedere di accedere alle aree tramite comunicazione mail indirizzata a </w:t>
      </w:r>
      <w:r>
        <w:rPr>
          <w:rFonts w:cs="Arial" w:ascii="Arial" w:hAnsi="Arial"/>
          <w:i/>
          <w:sz w:val="22"/>
          <w:szCs w:val="22"/>
          <w:u w:val="single"/>
        </w:rPr>
        <w:t>rosario.bonasso</w:t>
      </w:r>
      <w:hyperlink r:id="rId2">
        <w:r>
          <w:rPr>
            <w:rStyle w:val="ListLabel444"/>
            <w:rFonts w:cs="Arial" w:ascii="Arial" w:hAnsi="Arial"/>
            <w:sz w:val="22"/>
            <w:szCs w:val="22"/>
          </w:rPr>
          <w:t>@</w:t>
        </w:r>
      </w:hyperlink>
      <w:r>
        <w:rPr>
          <w:rFonts w:cs="Arial" w:ascii="Arial" w:hAnsi="Arial"/>
          <w:i/>
          <w:sz w:val="22"/>
          <w:szCs w:val="22"/>
          <w:u w:val="single"/>
        </w:rPr>
        <w:t>regione.calabria.it</w:t>
      </w:r>
      <w:r>
        <w:rPr>
          <w:rFonts w:cs="Arial" w:ascii="Arial" w:hAnsi="Arial"/>
          <w:sz w:val="22"/>
          <w:szCs w:val="22"/>
        </w:rPr>
        <w:t xml:space="preserve"> entro e non oltre le ore 12:00 del 07/04/2021indicando nome e cognome, con i relativi dati anagrafici, delle persone incaricate di effettuarlo. La richiesta deve specificare l’indirizzo/numero di fax/posta elettronica certificata, cui indirizzare la convocazione</w:t>
      </w:r>
    </w:p>
    <w:p>
      <w:pPr>
        <w:pStyle w:val="Normal"/>
        <w:spacing w:before="120" w:after="120"/>
        <w:ind w:left="567" w:hanging="0"/>
        <w:jc w:val="both"/>
        <w:rPr>
          <w:rFonts w:ascii="Arial" w:hAnsi="Arial" w:cs="Arial"/>
          <w:sz w:val="22"/>
          <w:szCs w:val="22"/>
        </w:rPr>
      </w:pPr>
      <w:r>
        <w:rPr>
          <w:rFonts w:cs="Arial" w:ascii="Arial" w:hAnsi="Arial"/>
          <w:sz w:val="22"/>
          <w:szCs w:val="22"/>
        </w:rPr>
        <w:t xml:space="preserve">Il sopralluogo potrà essere effettuato da un rappresentante legale o da un direttore tecnico del concorrente, come risultanti da certificato CCIAA/Albo/Registro o da soggetto diverso munito di delega purché dipendente dell’operatore economico concorrente. La persona interessata al sopralluogo dovrà presentare l’Attestazione di avvenuto sopralluogo, debitamente compilato che, al termine del sopralluogo, sarà vistato dal delegato dell’Amministrazione contraente e dovrà essere inserito nella documentazione richiesta nei successivi paragrafi (busta “A – Documentazione Amministrativa”). In caso di RTI, anche se non costituito, il sopralluogo è obbligatorio per la mandataria. Qualora le mandanti non partecipino al sopralluogo, dovranno rendere la dichiarazione di </w:t>
      </w:r>
      <w:r>
        <w:rPr>
          <w:rFonts w:cs="Arial" w:ascii="Arial" w:hAnsi="Arial"/>
          <w:i/>
          <w:iCs/>
          <w:sz w:val="22"/>
          <w:szCs w:val="22"/>
        </w:rPr>
        <w:t>“…. aver delegato la mandataria all’effettuazione del sopralluogo, di cui all’Attestazione di avvenuto sopralluogo in data _____e di essere edotta delle obbligazioni discendenti e di conformarsi ad esse, sottoscrivendolo in ogni sua parte</w:t>
      </w:r>
      <w:r>
        <w:rPr>
          <w:rFonts w:cs="Arial" w:ascii="Arial" w:hAnsi="Arial"/>
          <w:sz w:val="22"/>
          <w:szCs w:val="22"/>
        </w:rPr>
        <w:t xml:space="preserve">”. Tale dichiarazione deve essere resa ai sensi del DPR 445/2000 e s.m.i e inserita nella busta A “Documentazione amministrativa”. </w:t>
      </w:r>
    </w:p>
    <w:p>
      <w:pPr>
        <w:pStyle w:val="Normal"/>
        <w:numPr>
          <w:ilvl w:val="0"/>
          <w:numId w:val="1"/>
        </w:numPr>
        <w:spacing w:before="120" w:after="120"/>
        <w:jc w:val="both"/>
        <w:rPr>
          <w:rFonts w:ascii="Arial" w:hAnsi="Arial" w:cs="Arial"/>
          <w:sz w:val="22"/>
          <w:szCs w:val="22"/>
        </w:rPr>
      </w:pPr>
      <w:r>
        <w:rPr>
          <w:rFonts w:cs="Arial" w:ascii="Arial" w:hAnsi="Arial"/>
          <w:b/>
          <w:sz w:val="22"/>
          <w:szCs w:val="22"/>
        </w:rPr>
        <w:t xml:space="preserve"> </w:t>
      </w:r>
      <w:r>
        <w:rPr>
          <w:rFonts w:cs="Arial" w:ascii="Arial" w:hAnsi="Arial"/>
          <w:b/>
          <w:sz w:val="22"/>
          <w:szCs w:val="22"/>
        </w:rPr>
        <w:t>CAUZIONE</w:t>
      </w:r>
    </w:p>
    <w:p>
      <w:pPr>
        <w:pStyle w:val="Normal"/>
        <w:spacing w:before="120" w:after="120"/>
        <w:ind w:left="360" w:hanging="0"/>
        <w:jc w:val="both"/>
        <w:rPr>
          <w:rFonts w:ascii="Arial" w:hAnsi="Arial" w:cs="Arial"/>
          <w:sz w:val="22"/>
          <w:szCs w:val="22"/>
        </w:rPr>
      </w:pPr>
      <w:r>
        <w:rPr>
          <w:rFonts w:cs="Arial" w:ascii="Arial" w:hAnsi="Arial"/>
          <w:sz w:val="22"/>
          <w:szCs w:val="22"/>
        </w:rPr>
        <w:t xml:space="preserve">Ai sensi dell’art. 1 co. 4 del D.L. n. 76 del 16/07/2020 l’offerta dei concorrenti </w:t>
      </w:r>
      <w:r>
        <w:rPr>
          <w:rFonts w:cs="Arial" w:ascii="Arial" w:hAnsi="Arial"/>
          <w:sz w:val="22"/>
          <w:szCs w:val="22"/>
          <w:u w:val="single"/>
        </w:rPr>
        <w:t>NON</w:t>
      </w:r>
      <w:r>
        <w:rPr>
          <w:rFonts w:cs="Arial" w:ascii="Arial" w:hAnsi="Arial"/>
          <w:sz w:val="22"/>
          <w:szCs w:val="22"/>
        </w:rPr>
        <w:t xml:space="preserve"> deve essere corredata da una cauzione provvisoria pari al 2% dell’importo complessivo dell’appalto, ai sensi dell’art. 93 c. 7 del D.Lgs 50/16 e s.m.i..</w:t>
      </w:r>
      <w:bookmarkStart w:id="1" w:name="_Hlk57042009"/>
      <w:bookmarkEnd w:id="1"/>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FINANZIAMENTO E MODALITA’ DI PAGAMENTO:</w:t>
      </w:r>
    </w:p>
    <w:p>
      <w:pPr>
        <w:pStyle w:val="Normal"/>
        <w:spacing w:before="120" w:after="120"/>
        <w:ind w:left="360" w:hanging="0"/>
        <w:jc w:val="both"/>
        <w:rPr>
          <w:rFonts w:ascii="Arial" w:hAnsi="Arial" w:cs="Arial"/>
          <w:i/>
          <w:i/>
          <w:sz w:val="22"/>
          <w:szCs w:val="22"/>
        </w:rPr>
      </w:pPr>
      <w:r>
        <w:rPr>
          <w:rFonts w:cs="Arial" w:ascii="Arial" w:hAnsi="Arial"/>
          <w:b/>
          <w:sz w:val="22"/>
          <w:szCs w:val="22"/>
        </w:rPr>
        <w:t>Finanziamento:</w:t>
      </w:r>
      <w:r>
        <w:rPr>
          <w:rFonts w:cs="Arial" w:ascii="Arial" w:hAnsi="Arial"/>
          <w:sz w:val="22"/>
          <w:szCs w:val="22"/>
        </w:rPr>
        <w:t xml:space="preserve"> POR Calabria 2014-2020 sulla Linea di Azione 5.1.1.</w:t>
      </w:r>
    </w:p>
    <w:p>
      <w:pPr>
        <w:pStyle w:val="Normal"/>
        <w:spacing w:before="120" w:after="120"/>
        <w:ind w:left="360" w:hanging="0"/>
        <w:jc w:val="both"/>
        <w:rPr>
          <w:rFonts w:ascii="Arial" w:hAnsi="Arial" w:cs="Arial"/>
          <w:sz w:val="22"/>
          <w:szCs w:val="22"/>
        </w:rPr>
      </w:pPr>
      <w:r>
        <w:rPr>
          <w:rFonts w:cs="Arial" w:ascii="Arial" w:hAnsi="Arial"/>
          <w:b/>
          <w:sz w:val="22"/>
          <w:szCs w:val="22"/>
        </w:rPr>
        <w:t xml:space="preserve">Corrispettivo: </w:t>
      </w:r>
      <w:r>
        <w:rPr>
          <w:rFonts w:cs="Arial" w:ascii="Arial" w:hAnsi="Arial"/>
          <w:sz w:val="22"/>
          <w:szCs w:val="22"/>
        </w:rPr>
        <w:t>a misura</w:t>
      </w:r>
    </w:p>
    <w:p>
      <w:pPr>
        <w:pStyle w:val="Normal"/>
        <w:spacing w:before="120" w:after="120"/>
        <w:ind w:left="360" w:hanging="0"/>
        <w:jc w:val="both"/>
        <w:rPr>
          <w:rFonts w:ascii="Arial" w:hAnsi="Arial" w:cs="Arial"/>
          <w:sz w:val="22"/>
          <w:szCs w:val="22"/>
        </w:rPr>
      </w:pPr>
      <w:r>
        <w:rPr>
          <w:rFonts w:cs="Arial" w:ascii="Arial" w:hAnsi="Arial"/>
          <w:b/>
          <w:sz w:val="22"/>
          <w:szCs w:val="22"/>
        </w:rPr>
        <w:t>Anticipazione: ai sensi dell’art. 207 c. 1 del DL 34 del 19/05/2020 “Disposizioni urgenti per la liquidità delle imprese appaltatrici”</w:t>
      </w:r>
      <w:r>
        <w:rPr>
          <w:rFonts w:cs="Arial" w:ascii="Arial" w:hAnsi="Arial"/>
          <w:sz w:val="22"/>
          <w:szCs w:val="22"/>
        </w:rPr>
        <w:t xml:space="preserve"> </w:t>
      </w:r>
      <w:r>
        <w:rPr>
          <w:rFonts w:cs="Arial" w:ascii="Arial" w:hAnsi="Arial"/>
          <w:i/>
          <w:sz w:val="22"/>
          <w:szCs w:val="22"/>
        </w:rPr>
        <w:t>&lt;&lt;per le procedura disciplinate dal D.Lgs 50/16 avviate a decorrere dalla data di entrata in vigore del presente DL e fino alla data del 30/06/2021, l’importo dell’anticipazione può essere incrementato fino al 30%, nei limiti e compatibilmente con le risorse annuali stanziate per ogni singolo intervento a disposizione della S.A.&gt;&gt;</w:t>
      </w:r>
      <w:r>
        <w:rPr>
          <w:rFonts w:cs="Arial" w:ascii="Arial" w:hAnsi="Arial"/>
          <w:sz w:val="22"/>
          <w:szCs w:val="22"/>
        </w:rPr>
        <w:t xml:space="preserve"> è prevista la </w:t>
      </w:r>
      <w:r>
        <w:rPr>
          <w:rFonts w:cs="Arial" w:ascii="Arial" w:hAnsi="Arial"/>
          <w:b/>
          <w:sz w:val="22"/>
          <w:szCs w:val="22"/>
        </w:rPr>
        <w:t xml:space="preserve">corresponsione a favore dell’appaltatore di un’anticipazione pari al 40% </w:t>
      </w:r>
      <w:r>
        <w:rPr>
          <w:rFonts w:cs="Arial" w:ascii="Arial" w:hAnsi="Arial"/>
          <w:sz w:val="22"/>
          <w:szCs w:val="22"/>
        </w:rPr>
        <w:t>sul valore del contratto d’appalto da corrispondere entro quindici giorni dall’effettivo inizio della prestazione.</w:t>
      </w:r>
    </w:p>
    <w:p>
      <w:pPr>
        <w:pStyle w:val="Normal"/>
        <w:spacing w:before="120" w:after="120"/>
        <w:ind w:left="360" w:hanging="0"/>
        <w:jc w:val="both"/>
        <w:rPr>
          <w:rFonts w:ascii="Arial" w:hAnsi="Arial" w:cs="Arial"/>
          <w:sz w:val="22"/>
          <w:szCs w:val="22"/>
        </w:rPr>
      </w:pPr>
      <w:r>
        <w:rPr>
          <w:rFonts w:cs="Arial" w:ascii="Arial" w:hAnsi="Arial"/>
          <w:b/>
          <w:sz w:val="22"/>
          <w:szCs w:val="22"/>
        </w:rPr>
        <w:t xml:space="preserve">Modalità di pagamento: </w:t>
      </w:r>
      <w:r>
        <w:rPr>
          <w:rFonts w:cs="Arial" w:ascii="Arial" w:hAnsi="Arial"/>
          <w:sz w:val="22"/>
          <w:szCs w:val="22"/>
        </w:rPr>
        <w:t>come previsto dal Capitolato Speciale d’Appalto</w:t>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CONTRIBUZIONE A FAVORE DELL’ANAC</w:t>
      </w:r>
    </w:p>
    <w:p>
      <w:pPr>
        <w:pStyle w:val="Normal"/>
        <w:spacing w:before="120" w:after="120"/>
        <w:ind w:left="360" w:hanging="0"/>
        <w:jc w:val="both"/>
        <w:rPr>
          <w:rFonts w:ascii="Arial" w:hAnsi="Arial" w:cs="Arial"/>
          <w:sz w:val="22"/>
          <w:szCs w:val="22"/>
        </w:rPr>
      </w:pPr>
      <w:r>
        <w:rPr>
          <w:rFonts w:cs="Arial" w:ascii="Arial" w:hAnsi="Arial"/>
          <w:sz w:val="22"/>
          <w:szCs w:val="22"/>
        </w:rPr>
        <w:t>Non è previsto alcun contributo da versare ad ANAC, in quanto l’importo dei lavori è inferiore ad €150.000,00</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i/>
          <w:smallCaps/>
          <w:sz w:val="22"/>
          <w:szCs w:val="22"/>
        </w:rPr>
        <w:t>AVC</w:t>
      </w:r>
      <w:r>
        <w:rPr>
          <w:rFonts w:cs="Arial" w:ascii="Arial" w:hAnsi="Arial"/>
          <w:b/>
          <w:sz w:val="22"/>
          <w:szCs w:val="22"/>
        </w:rPr>
        <w:t xml:space="preserve"> </w:t>
      </w:r>
      <w:r>
        <w:rPr>
          <w:rFonts w:cs="Arial" w:ascii="Arial" w:hAnsi="Arial"/>
          <w:b/>
          <w:i/>
          <w:sz w:val="22"/>
          <w:szCs w:val="22"/>
        </w:rPr>
        <w:t>PASS</w:t>
      </w:r>
    </w:p>
    <w:p>
      <w:pPr>
        <w:pStyle w:val="Normal"/>
        <w:spacing w:before="120" w:after="120"/>
        <w:ind w:left="360" w:hanging="0"/>
        <w:jc w:val="both"/>
        <w:rPr>
          <w:rFonts w:ascii="Arial" w:hAnsi="Arial" w:cs="Arial"/>
          <w:sz w:val="22"/>
          <w:szCs w:val="22"/>
        </w:rPr>
      </w:pPr>
      <w:r>
        <w:rPr>
          <w:rFonts w:cs="Arial" w:ascii="Arial" w:hAnsi="Arial"/>
          <w:sz w:val="22"/>
          <w:szCs w:val="22"/>
        </w:rPr>
        <w:t>Ai sensi degli articoli 81, commi 1 e 2, nonché 216, comma 13, del D.Lgs 50/2016 e della deliberazione dell’AVCP n. 111/2012, questa S.A. acquisirà la documentazione comprovante il possesso dei requisiti di carattere generale, tecnico organizzativo ed economico finanziario per la partecipazione alla procedura di gara del presente bando, presso la Banca dati nazionale dei contratti pubblici istituita preso l’Autorità (AVCP) e verificare il possesso dei requisiti anche tramite la Banca dati stessa.</w:t>
      </w:r>
    </w:p>
    <w:p>
      <w:pPr>
        <w:pStyle w:val="Normal"/>
        <w:spacing w:before="120" w:after="120"/>
        <w:ind w:left="360" w:hanging="0"/>
        <w:jc w:val="both"/>
        <w:rPr>
          <w:rFonts w:ascii="Arial" w:hAnsi="Arial" w:cs="Arial"/>
          <w:sz w:val="22"/>
          <w:szCs w:val="22"/>
        </w:rPr>
      </w:pPr>
      <w:r>
        <w:rPr>
          <w:rFonts w:cs="Arial" w:ascii="Arial" w:hAnsi="Arial"/>
          <w:sz w:val="22"/>
          <w:szCs w:val="22"/>
        </w:rPr>
        <w:t>Pertanto è necessario che ciascun partecipante presenti in fase di gara un nuovo documento detto PASS dell’Operatore Economico (PASSOE).</w:t>
      </w:r>
    </w:p>
    <w:p>
      <w:pPr>
        <w:pStyle w:val="Normal"/>
        <w:spacing w:before="120" w:after="120"/>
        <w:ind w:left="360" w:hanging="0"/>
        <w:jc w:val="both"/>
        <w:rPr>
          <w:rFonts w:ascii="Arial" w:hAnsi="Arial" w:cs="Arial"/>
          <w:sz w:val="22"/>
          <w:szCs w:val="22"/>
        </w:rPr>
      </w:pPr>
      <w:r>
        <w:rPr>
          <w:rFonts w:cs="Arial" w:ascii="Arial" w:hAnsi="Arial"/>
          <w:b/>
          <w:bCs/>
          <w:sz w:val="22"/>
          <w:szCs w:val="22"/>
        </w:rPr>
        <w:t>Il documento (PASSOE) deve essere inserito nella busta A – documentazione Amministrativa.</w:t>
      </w:r>
      <w:r>
        <w:rPr>
          <w:rFonts w:cs="Arial" w:ascii="Arial" w:hAnsi="Arial"/>
          <w:sz w:val="22"/>
          <w:szCs w:val="22"/>
        </w:rPr>
        <w:t xml:space="preserve"> Per la generazione di tale documento è necessario che ciascun operatore economico partecipante, assoggettabile alla verifica dei requisiti di carattere generale, tecnico-organizzativo ed economico-finanziario, ai sensi del Codice dei contratti, abbia un profilo</w:t>
      </w:r>
      <w:bookmarkStart w:id="2" w:name="_GoBack"/>
      <w:bookmarkEnd w:id="2"/>
      <w:r>
        <w:rPr>
          <w:rFonts w:cs="Arial" w:ascii="Arial" w:hAnsi="Arial"/>
          <w:sz w:val="22"/>
          <w:szCs w:val="22"/>
        </w:rPr>
        <w:t xml:space="preserve"> amministratore iscritto ed abilitato ad operare sul sistema AVCPASS OE dell’Autorità con profilo di “Amministratore dell’operatore economico”. La registrazione avviene accedendo all’apposito Link sul portale ANAC seguendo le istruzioni ivi contenute ed indicando, dopo la registrazione, il CIG di questa procedura di gara.</w:t>
      </w:r>
    </w:p>
    <w:p>
      <w:pPr>
        <w:pStyle w:val="Normal"/>
        <w:numPr>
          <w:ilvl w:val="0"/>
          <w:numId w:val="1"/>
        </w:numPr>
        <w:spacing w:before="120" w:after="120"/>
        <w:jc w:val="both"/>
        <w:rPr>
          <w:rFonts w:ascii="Arial" w:hAnsi="Arial" w:cs="Arial"/>
          <w:b/>
          <w:b/>
          <w:sz w:val="22"/>
          <w:szCs w:val="22"/>
        </w:rPr>
      </w:pPr>
      <w:r>
        <w:rPr>
          <w:rFonts w:cs="Arial" w:ascii="Arial" w:hAnsi="Arial"/>
          <w:b/>
          <w:sz w:val="22"/>
          <w:szCs w:val="22"/>
        </w:rPr>
        <w:t>SOGGETTI INVITATI A PARTECIPARE ALLA GARA:</w:t>
      </w:r>
    </w:p>
    <w:p>
      <w:pPr>
        <w:pStyle w:val="Normal"/>
        <w:spacing w:before="120" w:after="120"/>
        <w:jc w:val="both"/>
        <w:rPr>
          <w:rFonts w:ascii="Arial" w:hAnsi="Arial" w:cs="Arial"/>
          <w:sz w:val="22"/>
          <w:szCs w:val="22"/>
        </w:rPr>
      </w:pPr>
      <w:r>
        <w:rPr>
          <w:rFonts w:cs="Arial" w:ascii="Arial" w:hAnsi="Arial"/>
          <w:sz w:val="22"/>
          <w:szCs w:val="22"/>
        </w:rPr>
        <w:t xml:space="preserve">Sono invitati alla gara gli operatori economici elencati dall’art. 45, commi 1 e 2, del D.Lgs 50/16 e s.m.i. Sono ammessi a partecipare alla gara soggetti che rispondono ai criteri di selezione indicati dall’art. 83 del D. Lgs. n.50/2016 avuto riguardo dell’oggetto dell’appalto e dell’interesse pubblico da perseguire, che abbiano ricevuto invito a partecipare tramite la RdO in oggetto mediante piattaforma informatica Acquisti in Rete PA. </w:t>
      </w:r>
    </w:p>
    <w:p>
      <w:pPr>
        <w:pStyle w:val="Normal"/>
        <w:numPr>
          <w:ilvl w:val="1"/>
          <w:numId w:val="1"/>
        </w:numPr>
        <w:spacing w:before="120" w:after="120"/>
        <w:ind w:left="567" w:hanging="425"/>
        <w:jc w:val="both"/>
        <w:rPr>
          <w:rFonts w:ascii="Arial" w:hAnsi="Arial" w:cs="Arial"/>
          <w:b/>
          <w:b/>
          <w:i/>
          <w:i/>
          <w:smallCaps/>
          <w:sz w:val="22"/>
          <w:szCs w:val="22"/>
        </w:rPr>
      </w:pPr>
      <w:r>
        <w:rPr>
          <w:rFonts w:cs="Arial" w:ascii="Arial" w:hAnsi="Arial"/>
          <w:b/>
          <w:i/>
          <w:smallCaps/>
          <w:sz w:val="22"/>
          <w:szCs w:val="22"/>
        </w:rPr>
        <w:t>Requisiti</w:t>
      </w:r>
      <w:r>
        <w:rPr>
          <w:rFonts w:cs="Arial" w:ascii="Arial" w:hAnsi="Arial"/>
          <w:b/>
          <w:sz w:val="22"/>
          <w:szCs w:val="22"/>
        </w:rPr>
        <w:t xml:space="preserve"> </w:t>
      </w:r>
      <w:r>
        <w:rPr>
          <w:rFonts w:cs="Arial" w:ascii="Arial" w:hAnsi="Arial"/>
          <w:b/>
          <w:i/>
          <w:smallCaps/>
          <w:sz w:val="22"/>
          <w:szCs w:val="22"/>
        </w:rPr>
        <w:t>di ordine generale:</w:t>
      </w:r>
    </w:p>
    <w:p>
      <w:pPr>
        <w:pStyle w:val="ListParagraph"/>
        <w:widowControl w:val="false"/>
        <w:numPr>
          <w:ilvl w:val="1"/>
          <w:numId w:val="6"/>
        </w:numPr>
        <w:spacing w:before="0" w:after="0"/>
        <w:ind w:left="426" w:hanging="426"/>
        <w:contextualSpacing/>
        <w:jc w:val="left"/>
        <w:rPr>
          <w:rFonts w:ascii="Arial" w:hAnsi="Arial" w:cs="Arial"/>
        </w:rPr>
      </w:pPr>
      <w:r>
        <w:rPr>
          <w:rFonts w:cs="Arial" w:ascii="Arial" w:hAnsi="Arial"/>
        </w:rPr>
        <w:t>non trovarsi nelle cause di esclusione indicate dall’art. 80 del D. Lgs.</w:t>
      </w:r>
      <w:r>
        <w:rPr>
          <w:rFonts w:cs="Arial" w:ascii="Arial" w:hAnsi="Arial"/>
          <w:spacing w:val="-13"/>
        </w:rPr>
        <w:t xml:space="preserve"> </w:t>
      </w:r>
      <w:r>
        <w:rPr>
          <w:rFonts w:cs="Arial" w:ascii="Arial" w:hAnsi="Arial"/>
        </w:rPr>
        <w:t>50/2016;</w:t>
      </w:r>
    </w:p>
    <w:p>
      <w:pPr>
        <w:pStyle w:val="ListParagraph"/>
        <w:widowControl w:val="false"/>
        <w:numPr>
          <w:ilvl w:val="1"/>
          <w:numId w:val="6"/>
        </w:numPr>
        <w:spacing w:before="1" w:after="0"/>
        <w:ind w:left="426" w:hanging="426"/>
        <w:contextualSpacing/>
        <w:rPr>
          <w:rFonts w:ascii="Arial" w:hAnsi="Arial" w:cs="Arial"/>
        </w:rPr>
      </w:pPr>
      <w:r>
        <w:rPr>
          <w:rFonts w:cs="Arial" w:ascii="Arial" w:hAnsi="Arial"/>
        </w:rPr>
        <w:t>non trovarsi, rispetto ad un altro partecipante alla procedura di affidamento, in una situazione di controllo di cui all'articolo 2359 del codice civile o in una qualsiasi relazione, anche di fatto, se la situazione di controllo o la relazione comporti che le offerte sono imputabili ad un unico centro</w:t>
      </w:r>
      <w:r>
        <w:rPr>
          <w:rFonts w:cs="Arial" w:ascii="Arial" w:hAnsi="Arial"/>
          <w:spacing w:val="-5"/>
        </w:rPr>
        <w:t xml:space="preserve"> </w:t>
      </w:r>
      <w:r>
        <w:rPr>
          <w:rFonts w:cs="Arial" w:ascii="Arial" w:hAnsi="Arial"/>
        </w:rPr>
        <w:t>decisionale;</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 xml:space="preserve">che per l’impresa non sussiste la causa </w:t>
      </w:r>
      <w:r>
        <w:rPr>
          <w:rFonts w:cs="Arial" w:ascii="Arial" w:hAnsi="Arial"/>
          <w:spacing w:val="-3"/>
        </w:rPr>
        <w:t xml:space="preserve">di </w:t>
      </w:r>
      <w:r>
        <w:rPr>
          <w:rFonts w:cs="Arial" w:ascii="Arial" w:hAnsi="Arial"/>
        </w:rPr>
        <w:t>esclusione di cui all’art. 1-bis, comma 14 della legge n.383/2001 e s.m.i. in</w:t>
      </w:r>
      <w:r>
        <w:rPr>
          <w:rFonts w:cs="Arial" w:ascii="Arial" w:hAnsi="Arial"/>
          <w:spacing w:val="-7"/>
        </w:rPr>
        <w:t xml:space="preserve"> </w:t>
      </w:r>
      <w:r>
        <w:rPr>
          <w:rFonts w:cs="Arial" w:ascii="Arial" w:hAnsi="Arial"/>
        </w:rPr>
        <w:t>quanto:</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non si è avvalsa dei piani di emersione; oppure in alternativa si è avvalsa dei piani individuali di emersione ma il periodo di emersione si è</w:t>
      </w:r>
      <w:r>
        <w:rPr>
          <w:rFonts w:cs="Arial" w:ascii="Arial" w:hAnsi="Arial"/>
          <w:spacing w:val="-6"/>
        </w:rPr>
        <w:t xml:space="preserve"> </w:t>
      </w:r>
      <w:r>
        <w:rPr>
          <w:rFonts w:cs="Arial" w:ascii="Arial" w:hAnsi="Arial"/>
        </w:rPr>
        <w:t>concluso;</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che per l’impresa non sussiste la causa di esclusione di cui all’art.13 comma 1 del decreto legge n.223/2006, convertito in legge, con modificazioni, dalla legge</w:t>
      </w:r>
      <w:r>
        <w:rPr>
          <w:rFonts w:cs="Arial" w:ascii="Arial" w:hAnsi="Arial"/>
          <w:spacing w:val="-7"/>
        </w:rPr>
        <w:t xml:space="preserve"> </w:t>
      </w:r>
      <w:r>
        <w:rPr>
          <w:rFonts w:cs="Arial" w:ascii="Arial" w:hAnsi="Arial"/>
        </w:rPr>
        <w:t>n.248/2006;</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 xml:space="preserve">che per l’impresa non sussiste la causa </w:t>
      </w:r>
      <w:r>
        <w:rPr>
          <w:rFonts w:cs="Arial" w:ascii="Arial" w:hAnsi="Arial"/>
          <w:spacing w:val="-3"/>
        </w:rPr>
        <w:t xml:space="preserve">di </w:t>
      </w:r>
      <w:r>
        <w:rPr>
          <w:rFonts w:cs="Arial" w:ascii="Arial" w:hAnsi="Arial"/>
        </w:rPr>
        <w:t xml:space="preserve">esclusione di cui all’art.41 del dì D. Lgs. n. 198 dell’11 aprile 2006 (codice delle pari opportunità tra </w:t>
      </w:r>
      <w:r>
        <w:rPr>
          <w:rFonts w:cs="Arial" w:ascii="Arial" w:hAnsi="Arial"/>
          <w:spacing w:val="-3"/>
        </w:rPr>
        <w:t xml:space="preserve">uomo </w:t>
      </w:r>
      <w:r>
        <w:rPr>
          <w:rFonts w:cs="Arial" w:ascii="Arial" w:hAnsi="Arial"/>
        </w:rPr>
        <w:t>e</w:t>
      </w:r>
      <w:r>
        <w:rPr>
          <w:rFonts w:cs="Arial" w:ascii="Arial" w:hAnsi="Arial"/>
          <w:spacing w:val="-6"/>
        </w:rPr>
        <w:t xml:space="preserve"> </w:t>
      </w:r>
      <w:r>
        <w:rPr>
          <w:rFonts w:cs="Arial" w:ascii="Arial" w:hAnsi="Arial"/>
        </w:rPr>
        <w:t>donna);</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che non sussiste la causa di esclusione di cui all’art. 44, co. 11 del D. Lgs. n. 286 del 25/071998 (t.u. disciplina dell’immigrazione e norme sulla condizione dello</w:t>
      </w:r>
      <w:r>
        <w:rPr>
          <w:rFonts w:cs="Arial" w:ascii="Arial" w:hAnsi="Arial"/>
          <w:spacing w:val="-10"/>
        </w:rPr>
        <w:t xml:space="preserve"> </w:t>
      </w:r>
      <w:r>
        <w:rPr>
          <w:rFonts w:cs="Arial" w:ascii="Arial" w:hAnsi="Arial"/>
        </w:rPr>
        <w:t>straniero);</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che l’impresa, ai sensi dei decreti MEF del 04/05/1999 e del 21 novembre 2001 relativo all’inserimento dei paesi inserite nelle c.d. “black</w:t>
      </w:r>
      <w:r>
        <w:rPr>
          <w:rFonts w:cs="Arial" w:ascii="Arial" w:hAnsi="Arial"/>
          <w:spacing w:val="-6"/>
        </w:rPr>
        <w:t xml:space="preserve"> </w:t>
      </w:r>
      <w:r>
        <w:rPr>
          <w:rFonts w:cs="Arial" w:ascii="Arial" w:hAnsi="Arial"/>
        </w:rPr>
        <w:t>list”:</w:t>
      </w:r>
    </w:p>
    <w:p>
      <w:pPr>
        <w:pStyle w:val="ListParagraph"/>
        <w:widowControl w:val="false"/>
        <w:numPr>
          <w:ilvl w:val="0"/>
          <w:numId w:val="5"/>
        </w:numPr>
        <w:spacing w:before="0" w:after="0"/>
        <w:ind w:left="993" w:hanging="426"/>
        <w:contextualSpacing/>
        <w:jc w:val="left"/>
        <w:rPr>
          <w:rFonts w:ascii="Arial" w:hAnsi="Arial" w:cs="Arial"/>
        </w:rPr>
      </w:pPr>
      <w:r>
        <w:rPr>
          <w:rFonts w:cs="Arial" w:ascii="Arial" w:hAnsi="Arial"/>
        </w:rPr>
        <w:t>non ha sede, residenza o domicilio nei paesi inseriti nella black</w:t>
      </w:r>
      <w:r>
        <w:rPr>
          <w:rFonts w:cs="Arial" w:ascii="Arial" w:hAnsi="Arial"/>
          <w:spacing w:val="-10"/>
        </w:rPr>
        <w:t xml:space="preserve"> </w:t>
      </w:r>
      <w:r>
        <w:rPr>
          <w:rFonts w:cs="Arial" w:ascii="Arial" w:hAnsi="Arial"/>
        </w:rPr>
        <w:t>list;</w:t>
      </w:r>
    </w:p>
    <w:p>
      <w:pPr>
        <w:pStyle w:val="ListParagraph"/>
        <w:widowControl w:val="false"/>
        <w:numPr>
          <w:ilvl w:val="0"/>
          <w:numId w:val="5"/>
        </w:numPr>
        <w:spacing w:before="0" w:after="0"/>
        <w:ind w:left="993" w:hanging="426"/>
        <w:contextualSpacing/>
        <w:jc w:val="left"/>
        <w:rPr>
          <w:rFonts w:ascii="Arial" w:hAnsi="Arial" w:cs="Arial"/>
        </w:rPr>
      </w:pPr>
      <w:r>
        <w:rPr>
          <w:rFonts w:cs="Arial" w:ascii="Arial" w:hAnsi="Arial"/>
        </w:rPr>
        <w:t>ha sede, residenza o domicilio nei paesi inseriti nella black list e, non sussiste la causa di esclusione essendo in possesso dell’autorizzazione rilasciata ai sensi del d.m. 14 dicembre 2010 del Ministero dell’economia e delle finanze (art.37 del d.l. 31 maggio 2010</w:t>
      </w:r>
      <w:r>
        <w:rPr>
          <w:rFonts w:cs="Arial" w:ascii="Arial" w:hAnsi="Arial"/>
          <w:spacing w:val="-3"/>
        </w:rPr>
        <w:t xml:space="preserve"> </w:t>
      </w:r>
      <w:r>
        <w:rPr>
          <w:rFonts w:cs="Arial" w:ascii="Arial" w:hAnsi="Arial"/>
        </w:rPr>
        <w:t>n.78);</w:t>
      </w:r>
    </w:p>
    <w:p>
      <w:pPr>
        <w:pStyle w:val="Corpodeltesto"/>
        <w:tabs>
          <w:tab w:val="clear" w:pos="720"/>
          <w:tab w:val="left" w:pos="810" w:leader="none"/>
        </w:tabs>
        <w:ind w:left="360" w:hanging="0"/>
        <w:jc w:val="both"/>
        <w:rPr>
          <w:rFonts w:ascii="Arial" w:hAnsi="Arial" w:cs="Arial"/>
          <w:sz w:val="22"/>
          <w:szCs w:val="22"/>
        </w:rPr>
      </w:pPr>
      <w:r>
        <w:rPr>
          <w:rFonts w:cs="Arial" w:ascii="Arial" w:hAnsi="Arial"/>
          <w:sz w:val="22"/>
          <w:szCs w:val="22"/>
        </w:rPr>
      </w:r>
    </w:p>
    <w:p>
      <w:pPr>
        <w:pStyle w:val="Normal"/>
        <w:numPr>
          <w:ilvl w:val="1"/>
          <w:numId w:val="1"/>
        </w:numPr>
        <w:spacing w:before="120" w:after="120"/>
        <w:ind w:left="567" w:hanging="425"/>
        <w:jc w:val="both"/>
        <w:rPr>
          <w:rFonts w:ascii="Arial" w:hAnsi="Arial" w:cs="Arial"/>
          <w:b/>
          <w:b/>
          <w:i/>
          <w:i/>
          <w:smallCaps/>
          <w:sz w:val="22"/>
          <w:szCs w:val="22"/>
        </w:rPr>
      </w:pPr>
      <w:r>
        <w:rPr>
          <w:rFonts w:cs="Arial" w:ascii="Arial" w:hAnsi="Arial"/>
          <w:b/>
          <w:i/>
          <w:smallCaps/>
          <w:sz w:val="22"/>
          <w:szCs w:val="22"/>
        </w:rPr>
        <w:t>Requisiti</w:t>
      </w:r>
      <w:r>
        <w:rPr>
          <w:rFonts w:cs="Arial" w:ascii="Arial" w:hAnsi="Arial"/>
          <w:b/>
          <w:sz w:val="22"/>
          <w:szCs w:val="22"/>
        </w:rPr>
        <w:t xml:space="preserve"> </w:t>
      </w:r>
      <w:r>
        <w:rPr>
          <w:rFonts w:cs="Arial" w:ascii="Arial" w:hAnsi="Arial"/>
          <w:b/>
          <w:i/>
          <w:smallCaps/>
          <w:sz w:val="22"/>
          <w:szCs w:val="22"/>
        </w:rPr>
        <w:t>di idoneità professionale</w:t>
      </w:r>
    </w:p>
    <w:p>
      <w:pPr>
        <w:pStyle w:val="Corpodeltesto"/>
        <w:tabs>
          <w:tab w:val="clear" w:pos="720"/>
          <w:tab w:val="left" w:pos="810" w:leader="none"/>
        </w:tabs>
        <w:ind w:left="360" w:hanging="0"/>
        <w:jc w:val="both"/>
        <w:rPr>
          <w:rFonts w:ascii="Arial" w:hAnsi="Arial" w:cs="Arial"/>
          <w:sz w:val="22"/>
          <w:szCs w:val="22"/>
        </w:rPr>
      </w:pPr>
      <w:r>
        <w:rPr>
          <w:rFonts w:cs="Arial" w:ascii="Arial" w:hAnsi="Arial"/>
          <w:sz w:val="22"/>
          <w:szCs w:val="22"/>
        </w:rPr>
        <w:t>Ai fini della sussistenza dei requisiti di cui al co. 1 lett. a) dell’art. 83 del D. Lgs. n. 50/2016, i concorrenti alle gare, se cittadini italiani o di altro Stato membro residenti in Italia, devono:</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 xml:space="preserve">essere iscritti nel registro della camera di commercio, industria, artigianato e agricoltura e/o essere in possesso della </w:t>
      </w:r>
      <w:r>
        <w:rPr>
          <w:rFonts w:cs="Arial" w:ascii="Arial" w:hAnsi="Arial"/>
          <w:b/>
          <w:bCs/>
        </w:rPr>
        <w:t>Categoria OS 20 B</w:t>
      </w:r>
      <w:r>
        <w:rPr>
          <w:rFonts w:cs="Arial" w:ascii="Arial" w:hAnsi="Arial"/>
        </w:rPr>
        <w:t xml:space="preserve"> (indagini geognostiche) ai sensi dell’Allegato A del D.P.R. 207/2010. Al cittadino di altro Stato membro non residente in Italia, è richiesta la prova dell'iscrizione, secondo le modalità vigenti nello Stato di residenza, in uno dei registri professionali o commerciali di cui all'allegato XVI, mediante dichiarazione giurata o secondo le modalità vigenti nello Stato membro nel quale è stabilito ovvero mediante attestazione, sotto la propria responsabilità, che il certificato prodotto è stato rilasciato da uno dei registri professionali o commerciali istituiti nel Paese in cui è residenti. Nelle procedure di aggiudicazione degli appalti di servizi, se i candidati o gli offerenti devono essere in possesso di una particolare autorizzazione ovvero appartenere a una particolare organizzazione per poter prestare nel proprio Paese d'origine i servizi in questione, la stazione appaltante può chiedere loro di provare il possesso di tale autorizzazione ovvero l'appartenenza all'organizzazione;</w:t>
      </w:r>
    </w:p>
    <w:p>
      <w:pPr>
        <w:pStyle w:val="ListParagraph"/>
        <w:widowControl w:val="false"/>
        <w:numPr>
          <w:ilvl w:val="1"/>
          <w:numId w:val="6"/>
        </w:numPr>
        <w:spacing w:before="0" w:after="0"/>
        <w:ind w:left="426" w:hanging="426"/>
        <w:contextualSpacing/>
        <w:rPr>
          <w:rFonts w:ascii="Arial" w:hAnsi="Arial" w:cs="Arial"/>
        </w:rPr>
      </w:pPr>
      <w:r>
        <w:rPr>
          <w:rFonts w:cs="Arial" w:ascii="Arial" w:hAnsi="Arial"/>
        </w:rPr>
        <w:t>i soggetti partecipanti alla procedura dovranno dichiarare l’insussistenza a loro carico dei motivi di esclusione di cui all’art. 80 del D. Lgs. n. 50/2016 ed il possesso dei requisiti di idoneità professionale tramite la sottoscrizione in formato digitale del documento di gara unico europeo (DGUE), redatto in conformità al modello di formulario approvato con regolamento dalla Commissione europea, nonché del modello integrativo allegato agli atti di gara. Il DGUE consiste in un'autodichiarazione aggiornata come prova documentale preliminare in sostituzione dei certificati rilasciati da autorità pubbliche o terzi. Il possesso dei requisiti, autocertificati dall’O.E. nel corso della procedura, è verificato dalla stazione appaltante secondo le modalità di cui ai co. 5 e 6 dell’art. 36. La verifica è obbligatoria nei confronti del solo aggiudicatario. È fatta salva la facoltà della Stazione Appaltante di effettuare verifiche nei confronti di altri soggetti, conformemente ai principi in materia di autocertificazione (cfr. art. 71 d.P.R. n. 445/2000). In caso di presentazione di falsa dichiarazione o falsa documentazione, il Dipartimento darà comunicazione all’ANAC per l’adozione dei provvedimenti ex art. 80, co. 12, del D. Lgs. 50/2016.</w:t>
      </w:r>
    </w:p>
    <w:p>
      <w:pPr>
        <w:pStyle w:val="Normal"/>
        <w:numPr>
          <w:ilvl w:val="0"/>
          <w:numId w:val="1"/>
        </w:numPr>
        <w:spacing w:before="120" w:after="120"/>
        <w:jc w:val="both"/>
        <w:rPr>
          <w:rFonts w:ascii="Arial" w:hAnsi="Arial" w:eastAsia="Arial Unicode MS" w:cs="Arial"/>
          <w:color w:val="000000"/>
          <w:sz w:val="22"/>
          <w:szCs w:val="22"/>
        </w:rPr>
      </w:pPr>
      <w:r>
        <w:rPr>
          <w:rFonts w:cs="Arial" w:ascii="Arial" w:hAnsi="Arial"/>
          <w:b/>
          <w:sz w:val="22"/>
          <w:szCs w:val="22"/>
        </w:rPr>
        <w:t>CONDIZIONI MINIME NECESSARIE PER LA PARTECIPAZIONE</w:t>
      </w:r>
      <w:r>
        <w:rPr>
          <w:rFonts w:cs="Arial" w:ascii="Arial" w:hAnsi="Arial"/>
          <w:sz w:val="22"/>
          <w:szCs w:val="22"/>
        </w:rPr>
        <w:t>:</w:t>
      </w:r>
    </w:p>
    <w:p>
      <w:pPr>
        <w:pStyle w:val="Normal"/>
        <w:spacing w:before="120" w:after="0"/>
        <w:jc w:val="both"/>
        <w:rPr>
          <w:rFonts w:ascii="Arial" w:hAnsi="Arial" w:eastAsia="Arial Unicode MS" w:cs="Arial"/>
          <w:color w:val="000000"/>
          <w:sz w:val="22"/>
          <w:szCs w:val="22"/>
        </w:rPr>
      </w:pPr>
      <w:r>
        <w:rPr>
          <w:rFonts w:eastAsia="Arial Unicode MS" w:cs="Arial" w:ascii="Arial" w:hAnsi="Arial"/>
          <w:color w:val="000000"/>
          <w:sz w:val="22"/>
          <w:szCs w:val="22"/>
        </w:rPr>
        <w:t xml:space="preserve">Possono partecipare alla procedura di gara le imprese in possesso di attestazione SOA rilasciata da società regolarmente autorizzate, in corso di validità ed adeguata, per categoria e classifica, ai valori dell’appalto. </w:t>
      </w:r>
    </w:p>
    <w:p>
      <w:pPr>
        <w:pStyle w:val="Normal"/>
        <w:suppressAutoHyphens w:val="true"/>
        <w:rPr>
          <w:rFonts w:ascii="Arial" w:hAnsi="Arial" w:cs="Arial"/>
          <w:sz w:val="22"/>
          <w:szCs w:val="22"/>
        </w:rPr>
      </w:pPr>
      <w:r>
        <w:rPr>
          <w:rFonts w:cs="Arial" w:ascii="Arial" w:hAnsi="Arial"/>
          <w:sz w:val="22"/>
          <w:szCs w:val="22"/>
        </w:rPr>
        <w:t>Ai fini della qualificazione si applicano le disposizioni di cui al D.P.R. n.207/2010, ai sensi dell'art. 217, comma 14 del Codice. I concorrenti devono possedere, a pena di esclusione:</w:t>
      </w:r>
    </w:p>
    <w:p>
      <w:pPr>
        <w:pStyle w:val="ListParagraph"/>
        <w:numPr>
          <w:ilvl w:val="1"/>
          <w:numId w:val="6"/>
        </w:numPr>
        <w:suppressAutoHyphens w:val="true"/>
        <w:rPr>
          <w:rFonts w:ascii="Arial" w:hAnsi="Arial" w:eastAsia="Times New Roman" w:cs="Arial"/>
          <w:lang w:eastAsia="it-IT"/>
        </w:rPr>
      </w:pPr>
      <w:r>
        <w:rPr>
          <w:rFonts w:eastAsia="Times New Roman" w:cs="Arial" w:ascii="Arial" w:hAnsi="Arial"/>
          <w:lang w:eastAsia="it-IT"/>
        </w:rPr>
        <w:t>Attestazione rilasciata da società di attestazione (SOA) regolarmente autorizzata, in corso di validità che documenti il possesso della qualificazione in categorie e classifiche adeguate ai lavori da assumere, secondo le indicazioni di cui al precedente punto 4. Nel caso in cui non risulti l'avvenuto aggiornamento/rinnovo dell'attestazione SOA, il concorrente deve dichiarare, a pena di esclusione, di averne fatto richiesta nei termini di legge e produrre la relativa documentazione dimostrativa.</w:t>
      </w:r>
    </w:p>
    <w:p>
      <w:pPr>
        <w:pStyle w:val="Normal"/>
        <w:ind w:left="131" w:hanging="0"/>
        <w:jc w:val="center"/>
        <w:rPr>
          <w:rFonts w:ascii="Arial" w:hAnsi="Arial" w:cs="Arial"/>
          <w:sz w:val="22"/>
          <w:szCs w:val="22"/>
        </w:rPr>
      </w:pPr>
      <w:r>
        <w:rPr>
          <w:rFonts w:cs="Arial" w:ascii="Arial" w:hAnsi="Arial"/>
          <w:sz w:val="22"/>
          <w:szCs w:val="22"/>
        </w:rPr>
        <w:t>OPPURE, IN ALTERNATIVA</w:t>
      </w:r>
    </w:p>
    <w:p>
      <w:pPr>
        <w:pStyle w:val="ListParagraph"/>
        <w:numPr>
          <w:ilvl w:val="1"/>
          <w:numId w:val="6"/>
        </w:numPr>
        <w:suppressAutoHyphens w:val="true"/>
        <w:spacing w:before="0" w:after="0"/>
        <w:contextualSpacing/>
        <w:rPr>
          <w:rFonts w:ascii="Arial" w:hAnsi="Arial" w:eastAsia="Times New Roman" w:cs="Arial"/>
          <w:lang w:eastAsia="it-IT"/>
        </w:rPr>
      </w:pPr>
      <w:r>
        <w:rPr>
          <w:rFonts w:eastAsia="Times New Roman" w:cs="Arial" w:ascii="Arial" w:hAnsi="Arial"/>
          <w:lang w:eastAsia="it-IT"/>
        </w:rPr>
        <w:t>Requisiti di cui all'art. 90 del D.P.R. 5 ottobre 2010, n.207 e precisamente:</w:t>
      </w:r>
    </w:p>
    <w:p>
      <w:pPr>
        <w:pStyle w:val="ListParagraph"/>
        <w:numPr>
          <w:ilvl w:val="2"/>
          <w:numId w:val="6"/>
        </w:numPr>
        <w:suppressAutoHyphens w:val="true"/>
        <w:spacing w:before="0" w:after="0"/>
        <w:ind w:left="1134" w:hanging="348"/>
        <w:contextualSpacing/>
        <w:rPr>
          <w:rFonts w:ascii="Arial" w:hAnsi="Arial" w:eastAsia="Times New Roman" w:cs="Arial"/>
          <w:lang w:eastAsia="it-IT"/>
        </w:rPr>
      </w:pPr>
      <w:r>
        <w:rPr>
          <w:rFonts w:eastAsia="Times New Roman" w:cs="Arial" w:ascii="Arial" w:hAnsi="Arial"/>
          <w:lang w:eastAsia="it-IT"/>
        </w:rPr>
        <w:t>importo dei lavori analoghi di cui alla categoria indicata al precedente punto 3) eseguiti direttamente nel quinquennio antecedente la data di trasmissione della lettera di invito non inferiore all'importo complessivo dei lavori a base di gara.</w:t>
      </w:r>
    </w:p>
    <w:p>
      <w:pPr>
        <w:pStyle w:val="ListParagraph"/>
        <w:numPr>
          <w:ilvl w:val="2"/>
          <w:numId w:val="6"/>
        </w:numPr>
        <w:suppressAutoHyphens w:val="true"/>
        <w:spacing w:before="0" w:after="0"/>
        <w:ind w:left="1134" w:hanging="348"/>
        <w:contextualSpacing/>
        <w:rPr>
          <w:rFonts w:ascii="Arial" w:hAnsi="Arial" w:eastAsia="Times New Roman" w:cs="Arial"/>
          <w:lang w:eastAsia="it-IT"/>
        </w:rPr>
      </w:pPr>
      <w:r>
        <w:rPr>
          <w:rFonts w:eastAsia="Times New Roman" w:cs="Arial" w:ascii="Arial" w:hAnsi="Arial"/>
          <w:lang w:eastAsia="it-IT"/>
        </w:rPr>
        <w:t>costo complessivo sostenuto per il personale dipendente non inferiore al quindici per cento dell'importo dei lavori eseguiti nel quinquennio antecedente la data di trasmissione della lettera di invito; nel caso in cui il rapporto tra il suddetto costo e l'importo dei lavori sia inferiore a quanto richiesto, l'importo dei lavori è figurativamente e proporzionalmente ridotto in modo da ristabilire la percentuale richiesta; l'importo dei lavori così figurativamente ridotto vale per la dimostrazione del possesso del requisito di cui alla lettera A);</w:t>
      </w:r>
    </w:p>
    <w:p>
      <w:pPr>
        <w:pStyle w:val="ListParagraph"/>
        <w:numPr>
          <w:ilvl w:val="2"/>
          <w:numId w:val="6"/>
        </w:numPr>
        <w:suppressAutoHyphens w:val="true"/>
        <w:spacing w:before="0" w:after="0"/>
        <w:ind w:left="1134" w:hanging="348"/>
        <w:contextualSpacing/>
        <w:rPr>
          <w:rFonts w:ascii="Arial" w:hAnsi="Arial" w:eastAsia="Times New Roman" w:cs="Arial"/>
          <w:lang w:eastAsia="it-IT"/>
        </w:rPr>
      </w:pPr>
      <w:r>
        <w:rPr>
          <w:rFonts w:eastAsia="Times New Roman" w:cs="Arial" w:ascii="Arial" w:hAnsi="Arial"/>
          <w:lang w:eastAsia="it-IT"/>
        </w:rPr>
        <w:t>adeguata attrezzatura tecnica.</w:t>
      </w:r>
    </w:p>
    <w:p>
      <w:pPr>
        <w:pStyle w:val="Normal"/>
        <w:spacing w:before="120" w:after="0"/>
        <w:jc w:val="both"/>
        <w:rPr>
          <w:rFonts w:ascii="Arial" w:hAnsi="Arial" w:eastAsia="Arial Unicode MS" w:cs="Arial"/>
          <w:color w:val="000000"/>
          <w:sz w:val="22"/>
          <w:szCs w:val="22"/>
        </w:rPr>
      </w:pPr>
      <w:r>
        <w:rPr>
          <w:rFonts w:eastAsia="Arial Unicode MS" w:cs="Arial" w:ascii="Arial" w:hAnsi="Arial"/>
          <w:color w:val="000000"/>
          <w:sz w:val="22"/>
          <w:szCs w:val="22"/>
        </w:rPr>
      </w:r>
    </w:p>
    <w:p>
      <w:pPr>
        <w:pStyle w:val="Normal"/>
        <w:jc w:val="both"/>
        <w:rPr>
          <w:rFonts w:ascii="Arial" w:hAnsi="Arial" w:eastAsia="Arial Unicode MS" w:cs="Arial"/>
          <w:b/>
          <w:b/>
          <w:bCs/>
          <w:sz w:val="22"/>
          <w:szCs w:val="22"/>
        </w:rPr>
      </w:pPr>
      <w:r>
        <w:rPr>
          <w:rFonts w:cs="Arial" w:ascii="Arial" w:hAnsi="Arial"/>
          <w:sz w:val="22"/>
          <w:szCs w:val="22"/>
        </w:rPr>
        <w:t xml:space="preserve">Si rappresenta che le lavorazioni appartenenti alla categoria </w:t>
      </w:r>
      <w:r>
        <w:rPr>
          <w:rFonts w:cs="Arial" w:ascii="Arial" w:hAnsi="Arial"/>
          <w:b/>
          <w:sz w:val="22"/>
          <w:szCs w:val="22"/>
        </w:rPr>
        <w:t xml:space="preserve">OS20-B, </w:t>
      </w:r>
      <w:r>
        <w:rPr>
          <w:rFonts w:eastAsia="Arial Unicode MS" w:cs="Arial" w:ascii="Arial" w:hAnsi="Arial"/>
          <w:b/>
          <w:sz w:val="22"/>
          <w:szCs w:val="22"/>
        </w:rPr>
        <w:t xml:space="preserve">a qualificazione obbligatoria, </w:t>
      </w:r>
      <w:r>
        <w:rPr>
          <w:rFonts w:eastAsia="Arial Unicode MS" w:cs="Arial" w:ascii="Arial" w:hAnsi="Arial"/>
          <w:sz w:val="22"/>
          <w:szCs w:val="22"/>
        </w:rPr>
        <w:t xml:space="preserve">possono essere: </w:t>
      </w:r>
    </w:p>
    <w:p>
      <w:pPr>
        <w:pStyle w:val="Normal"/>
        <w:numPr>
          <w:ilvl w:val="0"/>
          <w:numId w:val="4"/>
        </w:numPr>
        <w:tabs>
          <w:tab w:val="clear" w:pos="720"/>
          <w:tab w:val="left" w:pos="288" w:leader="none"/>
        </w:tabs>
        <w:ind w:left="283" w:hanging="283"/>
        <w:jc w:val="both"/>
        <w:rPr>
          <w:rFonts w:ascii="Arial" w:hAnsi="Arial" w:eastAsia="Arial Unicode MS" w:cs="Arial"/>
          <w:b/>
          <w:b/>
          <w:bCs/>
          <w:sz w:val="22"/>
          <w:szCs w:val="22"/>
        </w:rPr>
      </w:pPr>
      <w:r>
        <w:rPr>
          <w:rFonts w:eastAsia="Arial Unicode MS" w:cs="Arial" w:ascii="Arial" w:hAnsi="Arial"/>
          <w:b/>
          <w:bCs/>
          <w:sz w:val="22"/>
          <w:szCs w:val="22"/>
        </w:rPr>
        <w:t>eseguite direttamente</w:t>
      </w:r>
      <w:r>
        <w:rPr>
          <w:rFonts w:eastAsia="Arial Unicode MS" w:cs="Arial" w:ascii="Arial" w:hAnsi="Arial"/>
          <w:sz w:val="22"/>
          <w:szCs w:val="22"/>
        </w:rPr>
        <w:t xml:space="preserve"> dal concorrente </w:t>
      </w:r>
      <w:r>
        <w:rPr>
          <w:rFonts w:eastAsia="Arial Unicode MS" w:cs="Arial" w:ascii="Arial" w:hAnsi="Arial"/>
          <w:b/>
          <w:sz w:val="22"/>
          <w:szCs w:val="22"/>
          <w:u w:val="single"/>
        </w:rPr>
        <w:t>solo se in possesso della relativa qualificazione (cat SOA);</w:t>
      </w:r>
      <w:r>
        <w:rPr>
          <w:rFonts w:eastAsia="Arial Unicode MS" w:cs="Arial" w:ascii="Arial" w:hAnsi="Arial"/>
          <w:sz w:val="22"/>
          <w:szCs w:val="22"/>
        </w:rPr>
        <w:t xml:space="preserve"> </w:t>
      </w:r>
    </w:p>
    <w:p>
      <w:pPr>
        <w:pStyle w:val="Normal"/>
        <w:numPr>
          <w:ilvl w:val="0"/>
          <w:numId w:val="4"/>
        </w:numPr>
        <w:tabs>
          <w:tab w:val="clear" w:pos="720"/>
          <w:tab w:val="left" w:pos="288" w:leader="none"/>
        </w:tabs>
        <w:ind w:left="283" w:hanging="283"/>
        <w:jc w:val="both"/>
        <w:rPr>
          <w:rFonts w:ascii="Arial" w:hAnsi="Arial" w:eastAsia="Arial Unicode MS" w:cs="Arial"/>
          <w:b/>
          <w:b/>
          <w:bCs/>
          <w:sz w:val="22"/>
          <w:szCs w:val="22"/>
        </w:rPr>
      </w:pPr>
      <w:r>
        <w:rPr>
          <w:rFonts w:eastAsia="Arial Unicode MS" w:cs="Arial" w:ascii="Arial" w:hAnsi="Arial"/>
          <w:b/>
          <w:bCs/>
          <w:sz w:val="22"/>
          <w:szCs w:val="22"/>
        </w:rPr>
        <w:t>scorporate</w:t>
      </w:r>
      <w:r>
        <w:rPr>
          <w:rFonts w:eastAsia="Arial Unicode MS" w:cs="Arial" w:ascii="Arial" w:hAnsi="Arial"/>
          <w:sz w:val="22"/>
          <w:szCs w:val="22"/>
        </w:rPr>
        <w:t xml:space="preserve"> ai fini di RTI di tipo verticale; </w:t>
      </w:r>
    </w:p>
    <w:p>
      <w:pPr>
        <w:pStyle w:val="Normal"/>
        <w:numPr>
          <w:ilvl w:val="0"/>
          <w:numId w:val="4"/>
        </w:numPr>
        <w:tabs>
          <w:tab w:val="clear" w:pos="720"/>
          <w:tab w:val="left" w:pos="288" w:leader="none"/>
        </w:tabs>
        <w:ind w:left="283" w:hanging="283"/>
        <w:jc w:val="both"/>
        <w:rPr>
          <w:rFonts w:ascii="Arial" w:hAnsi="Arial" w:cs="Arial"/>
          <w:sz w:val="22"/>
          <w:szCs w:val="22"/>
        </w:rPr>
      </w:pPr>
      <w:r>
        <w:rPr>
          <w:rFonts w:eastAsia="Arial Unicode MS" w:cs="Arial" w:ascii="Arial" w:hAnsi="Arial"/>
          <w:b/>
          <w:bCs/>
          <w:sz w:val="22"/>
          <w:szCs w:val="22"/>
        </w:rPr>
        <w:t xml:space="preserve">subappaltate </w:t>
      </w:r>
      <w:r>
        <w:rPr>
          <w:rFonts w:eastAsia="Arial Unicode MS" w:cs="Arial" w:ascii="Arial" w:hAnsi="Arial"/>
          <w:sz w:val="22"/>
          <w:szCs w:val="22"/>
        </w:rPr>
        <w:t xml:space="preserve">ad impresa qualificata </w:t>
      </w:r>
      <w:r>
        <w:rPr>
          <w:rFonts w:eastAsia="Arial Unicode MS" w:cs="Arial" w:ascii="Arial" w:hAnsi="Arial"/>
          <w:b/>
          <w:bCs/>
          <w:sz w:val="22"/>
          <w:szCs w:val="22"/>
        </w:rPr>
        <w:t>nel limite previsto dalla normativa vigente</w:t>
      </w:r>
      <w:r>
        <w:rPr>
          <w:rFonts w:eastAsia="Arial Unicode MS" w:cs="Arial" w:ascii="Arial" w:hAnsi="Arial"/>
          <w:sz w:val="22"/>
          <w:szCs w:val="22"/>
        </w:rPr>
        <w:t>, nel qual caso, l’appaltatore deve essere qualificato nella misura minima inderogabile del 60% (sessanta per cento) dell’importo della categoria, pena l’esclusione dalla procedura di gara; i requisiti mancanti devono comunque essere posseduti con riferimento alla categoria prevalente.</w:t>
      </w:r>
    </w:p>
    <w:p>
      <w:pPr>
        <w:pStyle w:val="Normal"/>
        <w:spacing w:before="120" w:after="0"/>
        <w:jc w:val="both"/>
        <w:rPr>
          <w:rFonts w:ascii="Arial" w:hAnsi="Arial" w:eastAsia="Arial Unicode MS" w:cs="Arial"/>
          <w:sz w:val="22"/>
          <w:szCs w:val="22"/>
        </w:rPr>
      </w:pPr>
      <w:r>
        <w:rPr>
          <w:rFonts w:eastAsia="Arial Unicode MS" w:cs="Arial" w:ascii="Arial" w:hAnsi="Arial"/>
          <w:b/>
          <w:bCs/>
          <w:sz w:val="22"/>
          <w:szCs w:val="22"/>
          <w:shd w:fill="FFFFFF" w:val="clear"/>
        </w:rPr>
        <w:t>È ammesso l’avvalimento per la categoria OS20-B.</w:t>
      </w:r>
    </w:p>
    <w:p>
      <w:pPr>
        <w:pStyle w:val="Normal"/>
        <w:spacing w:before="120" w:after="0"/>
        <w:jc w:val="both"/>
        <w:rPr>
          <w:rFonts w:ascii="Arial" w:hAnsi="Arial" w:cs="Arial"/>
          <w:sz w:val="22"/>
          <w:szCs w:val="22"/>
        </w:rPr>
      </w:pPr>
      <w:r>
        <w:rPr>
          <w:rFonts w:cs="Arial" w:ascii="Arial" w:hAnsi="Arial"/>
          <w:sz w:val="22"/>
          <w:szCs w:val="22"/>
        </w:rPr>
        <w:t>Ai sensi dell’articolo 61, comma 2, del D.P.R. n. 207/2010, la qualificazione in una categoria, abilita il concorrente nei limiti dell’importo della propria classifica incrementata di un quinto; nel caso di imprese raggruppate o consorziate la medesima disposizione si applica con riferimento a ciascuna impresa raggruppata o consorziata, a condizione che essa sia qualificata per una classifica pari ad almeno un quinto dell'importo dei lavori a base di gara; nel caso di imprese raggruppate o consorziate la disposizione non si applica alla mandataria ai fini del conseguimento del requisito minimo di cui all’articolo 92, comma 2.</w:t>
      </w:r>
    </w:p>
    <w:p>
      <w:pPr>
        <w:pStyle w:val="Normal"/>
        <w:spacing w:before="120" w:after="0"/>
        <w:jc w:val="both"/>
        <w:rPr>
          <w:rFonts w:ascii="Arial" w:hAnsi="Arial" w:cs="Arial"/>
          <w:sz w:val="22"/>
          <w:szCs w:val="22"/>
        </w:rPr>
      </w:pPr>
      <w:r>
        <w:rPr>
          <w:rFonts w:cs="Arial" w:ascii="Arial" w:hAnsi="Arial"/>
          <w:b/>
          <w:bCs/>
          <w:sz w:val="22"/>
          <w:szCs w:val="22"/>
        </w:rPr>
        <w:t xml:space="preserve">È fatto divieto </w:t>
      </w:r>
      <w:r>
        <w:rPr>
          <w:rFonts w:cs="Arial" w:ascii="Arial" w:hAnsi="Arial"/>
          <w:sz w:val="22"/>
          <w:szCs w:val="22"/>
        </w:rPr>
        <w:t>ai concorrenti di partecipare alla gara in più di un’associazione temporanea o consorzio di cui all’art. 45, comma 2, lett. d) ed e) del D.lgs. n. 50/2016 ovvero di partecipare alla gara anche in forma individuale qualora abbia partecipato alla gara medesima in associazione o consorzio. Tale divieto si applica anche ai soggetti di cui all’art. 45, comma 2, lett. g) del D.lgs. n. 50/2016</w:t>
      </w:r>
    </w:p>
    <w:p>
      <w:pPr>
        <w:pStyle w:val="Normal"/>
        <w:jc w:val="both"/>
        <w:rPr>
          <w:rFonts w:ascii="Arial" w:hAnsi="Arial" w:cs="Arial"/>
          <w:sz w:val="22"/>
          <w:szCs w:val="22"/>
        </w:rPr>
      </w:pPr>
      <w:r>
        <w:rPr>
          <w:rFonts w:cs="Arial" w:ascii="Arial" w:hAnsi="Arial"/>
          <w:sz w:val="22"/>
          <w:szCs w:val="22"/>
        </w:rPr>
        <w:t>Salvo quanto disposto ai commi 17, 18 e 19 dell’art. 48 del D. Lgs 50/2016 e successive modifiche e integrazioni è vietata qualsiasi modificazione alla composizione dei raggruppamenti temporanei e dei consorzi ordinari di concorrenti rispetto a quella risultante dall'impegno presentato in sede di offerta.</w:t>
      </w:r>
    </w:p>
    <w:p>
      <w:pPr>
        <w:pStyle w:val="Normal"/>
        <w:jc w:val="both"/>
        <w:rPr>
          <w:rFonts w:ascii="Arial" w:hAnsi="Arial" w:cs="Arial"/>
          <w:b/>
          <w:b/>
          <w:bCs/>
          <w:sz w:val="22"/>
          <w:szCs w:val="22"/>
        </w:rPr>
      </w:pPr>
      <w:r>
        <w:rPr>
          <w:rFonts w:cs="Arial" w:ascii="Arial" w:hAnsi="Arial"/>
          <w:sz w:val="22"/>
          <w:szCs w:val="22"/>
        </w:rPr>
        <w:t>I concorrenti di altri Stati aderenti all’Unione Europea devono possedere, a pena di esclusione, i requisiti art. 62 del D.P.R. n. 207/2010.</w:t>
      </w:r>
    </w:p>
    <w:p>
      <w:pPr>
        <w:pStyle w:val="Normal"/>
        <w:spacing w:before="40" w:after="0"/>
        <w:jc w:val="both"/>
        <w:rPr>
          <w:rFonts w:ascii="Arial" w:hAnsi="Arial" w:cs="Arial"/>
          <w:sz w:val="22"/>
          <w:szCs w:val="22"/>
        </w:rPr>
      </w:pPr>
      <w:r>
        <w:rPr>
          <w:rFonts w:cs="Arial" w:ascii="Arial" w:hAnsi="Arial"/>
          <w:b/>
          <w:bCs/>
          <w:sz w:val="22"/>
          <w:szCs w:val="22"/>
        </w:rPr>
        <w:t xml:space="preserve">I consorzi </w:t>
      </w:r>
      <w:r>
        <w:rPr>
          <w:rFonts w:cs="Arial" w:ascii="Arial" w:hAnsi="Arial"/>
          <w:sz w:val="22"/>
          <w:szCs w:val="22"/>
        </w:rPr>
        <w:t xml:space="preserve">di cui all’art. 45, comma 2, lett. b) e c) del D. Lgs. 50/2016 e s.m.i. sono tenuti, </w:t>
      </w:r>
      <w:r>
        <w:rPr>
          <w:rFonts w:cs="Arial" w:ascii="Arial" w:hAnsi="Arial"/>
          <w:b/>
          <w:bCs/>
          <w:sz w:val="22"/>
          <w:szCs w:val="22"/>
        </w:rPr>
        <w:t xml:space="preserve">pena l’esclusione, </w:t>
      </w:r>
      <w:r>
        <w:rPr>
          <w:rFonts w:cs="Arial" w:ascii="Arial" w:hAnsi="Arial"/>
          <w:sz w:val="22"/>
          <w:szCs w:val="22"/>
        </w:rPr>
        <w:t>ad indicare in sede di offerta per quali consorziati il consorzio concorre; a questi ultimi è fatto divieto di partecipare, in qualsiasi altra forma, alla medesima gara.</w:t>
      </w:r>
    </w:p>
    <w:p>
      <w:pPr>
        <w:pStyle w:val="Normal"/>
        <w:spacing w:before="40" w:after="0"/>
        <w:jc w:val="both"/>
        <w:rPr>
          <w:rFonts w:ascii="Arial" w:hAnsi="Arial" w:cs="Arial"/>
          <w:sz w:val="22"/>
          <w:szCs w:val="22"/>
        </w:rPr>
      </w:pPr>
      <w:r>
        <w:rPr>
          <w:rFonts w:cs="Arial" w:ascii="Arial" w:hAnsi="Arial"/>
          <w:sz w:val="22"/>
          <w:szCs w:val="22"/>
        </w:rPr>
        <w:t xml:space="preserve">Si rammenta che l’efficacia dell’attestazione SOA è pari a cinque anni, con verifica triennale del mantenimento dei requisiti di ordine generale, nonché dei requisiti di capacità strutturale di cui all'articolo 77, comma 5 DPR 207/2010. </w:t>
      </w:r>
      <w:r>
        <w:rPr>
          <w:rFonts w:cs="Arial" w:ascii="Arial" w:hAnsi="Arial"/>
          <w:b/>
          <w:bCs/>
          <w:sz w:val="22"/>
          <w:szCs w:val="22"/>
        </w:rPr>
        <w:t>Almeno novanta giorni prima della scadenza del termine quinquennale</w:t>
      </w:r>
      <w:r>
        <w:rPr>
          <w:rFonts w:cs="Arial" w:ascii="Arial" w:hAnsi="Arial"/>
          <w:sz w:val="22"/>
          <w:szCs w:val="22"/>
        </w:rPr>
        <w:t xml:space="preserve">, l'impresa che intende conseguire il rinnovo dell'attestazione deve stipulare/richiedere un nuovo contratto con la medesima SOA o con un'altra autorizzata all’esercizio dell’attività di attestazione. Il mancato rispetto di tale tempistica, comporterà </w:t>
      </w:r>
      <w:r>
        <w:rPr>
          <w:rFonts w:cs="Arial" w:ascii="Arial" w:hAnsi="Arial"/>
          <w:b/>
          <w:bCs/>
          <w:sz w:val="22"/>
          <w:szCs w:val="22"/>
        </w:rPr>
        <w:t>l’esclusione dalla gara</w:t>
      </w:r>
      <w:r>
        <w:rPr>
          <w:rFonts w:cs="Arial" w:ascii="Arial" w:hAnsi="Arial"/>
          <w:sz w:val="22"/>
          <w:szCs w:val="22"/>
        </w:rPr>
        <w:t>.</w:t>
      </w:r>
    </w:p>
    <w:p>
      <w:pPr>
        <w:pStyle w:val="Normal"/>
        <w:spacing w:before="40" w:after="0"/>
        <w:jc w:val="both"/>
        <w:rPr>
          <w:rFonts w:ascii="Arial" w:hAnsi="Arial" w:cs="Arial"/>
          <w:b/>
          <w:b/>
          <w:bCs/>
          <w:sz w:val="22"/>
          <w:szCs w:val="22"/>
        </w:rPr>
      </w:pPr>
      <w:r>
        <w:rPr>
          <w:rFonts w:cs="Arial" w:ascii="Arial" w:hAnsi="Arial"/>
          <w:b/>
          <w:bCs/>
          <w:sz w:val="22"/>
          <w:szCs w:val="22"/>
        </w:rPr>
      </w:r>
    </w:p>
    <w:p>
      <w:pPr>
        <w:pStyle w:val="Normal"/>
        <w:numPr>
          <w:ilvl w:val="0"/>
          <w:numId w:val="1"/>
        </w:numPr>
        <w:spacing w:before="120" w:after="120"/>
        <w:jc w:val="both"/>
        <w:rPr>
          <w:rFonts w:ascii="Arial" w:hAnsi="Arial" w:cs="Arial"/>
          <w:b/>
          <w:b/>
          <w:bCs/>
          <w:spacing w:val="-4"/>
          <w:sz w:val="22"/>
          <w:szCs w:val="22"/>
        </w:rPr>
      </w:pPr>
      <w:r>
        <w:rPr>
          <w:rFonts w:cs="Arial" w:ascii="Arial" w:hAnsi="Arial"/>
          <w:b/>
          <w:bCs/>
          <w:sz w:val="22"/>
          <w:szCs w:val="22"/>
        </w:rPr>
        <w:t xml:space="preserve"> </w:t>
      </w:r>
      <w:r>
        <w:rPr>
          <w:rFonts w:cs="Arial" w:ascii="Arial" w:hAnsi="Arial"/>
          <w:b/>
          <w:bCs/>
          <w:sz w:val="22"/>
          <w:szCs w:val="22"/>
        </w:rPr>
        <w:t>SUDDIVISIONE IN LOTTI</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sz w:val="22"/>
          <w:szCs w:val="22"/>
          <w:highlight w:val="white"/>
        </w:rPr>
      </w:pPr>
      <w:r>
        <w:rPr>
          <w:rFonts w:cs="Arial" w:ascii="Arial" w:hAnsi="Arial"/>
          <w:sz w:val="22"/>
          <w:szCs w:val="22"/>
          <w:shd w:fill="FFFFFF" w:val="clear"/>
        </w:rPr>
        <w:t>L'appalto non è suddiviso in lotti in quanto costituente un lotto funzionario unitario non frazionabile o ulteriormente suddivisibile senza compromettere l’efficacia complessiva dell’opera o del lavoro da attuare; inoltre, verrebbe violato quanto prescritto dall’art. 35 c. 6 del D. Lgs. n. 502/2016 e s.m.i. (divieto di artificioso frazionamento).</w:t>
      </w:r>
    </w:p>
    <w:p>
      <w:pPr>
        <w:pStyle w:val="Normal"/>
        <w:numPr>
          <w:ilvl w:val="0"/>
          <w:numId w:val="1"/>
        </w:numPr>
        <w:spacing w:before="120" w:after="120"/>
        <w:jc w:val="both"/>
        <w:rPr>
          <w:rFonts w:ascii="Arial" w:hAnsi="Arial" w:cs="Arial"/>
          <w:b/>
          <w:b/>
          <w:sz w:val="22"/>
          <w:szCs w:val="22"/>
        </w:rPr>
      </w:pPr>
      <w:r>
        <w:rPr>
          <w:rFonts w:cs="Arial" w:ascii="Arial" w:hAnsi="Arial"/>
          <w:b/>
          <w:bCs/>
          <w:spacing w:val="-4"/>
          <w:sz w:val="22"/>
          <w:szCs w:val="22"/>
        </w:rPr>
        <w:t>TERMINE DI VALIDITÁ DELL’OFFERTA</w:t>
      </w:r>
      <w:r>
        <w:rPr>
          <w:rFonts w:cs="Arial" w:ascii="Arial" w:hAnsi="Arial"/>
          <w:bCs/>
          <w:spacing w:val="-4"/>
          <w:sz w:val="22"/>
          <w:szCs w:val="22"/>
        </w:rPr>
        <w:t>:</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sz w:val="22"/>
          <w:szCs w:val="22"/>
        </w:rPr>
      </w:pPr>
      <w:r>
        <w:rPr>
          <w:rFonts w:cs="Arial" w:ascii="Arial" w:hAnsi="Arial"/>
          <w:b/>
          <w:sz w:val="22"/>
          <w:szCs w:val="22"/>
        </w:rPr>
        <w:t>180</w:t>
      </w:r>
      <w:r>
        <w:rPr>
          <w:rFonts w:cs="Arial" w:ascii="Arial" w:hAnsi="Arial"/>
          <w:sz w:val="22"/>
          <w:szCs w:val="22"/>
        </w:rPr>
        <w:t xml:space="preserve"> giorni </w:t>
      </w:r>
      <w:r>
        <w:rPr>
          <w:rFonts w:cs="Arial" w:ascii="Arial" w:hAnsi="Arial"/>
          <w:sz w:val="22"/>
          <w:szCs w:val="22"/>
          <w:shd w:fill="FFFFFF" w:val="clear"/>
        </w:rPr>
        <w:t>dalla</w:t>
      </w:r>
      <w:r>
        <w:rPr>
          <w:rFonts w:cs="Arial" w:ascii="Arial" w:hAnsi="Arial"/>
          <w:sz w:val="22"/>
          <w:szCs w:val="22"/>
        </w:rPr>
        <w:t xml:space="preserve"> scadenza fissata per la ricezione delle offerte.</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100" w:leader="none"/>
          <w:tab w:val="left" w:pos="142" w:leader="none"/>
        </w:tabs>
        <w:ind w:left="102" w:hanging="0"/>
        <w:jc w:val="both"/>
        <w:rPr>
          <w:rFonts w:ascii="Arial" w:hAnsi="Arial" w:cs="Arial"/>
          <w:b/>
          <w:b/>
          <w:sz w:val="22"/>
          <w:szCs w:val="22"/>
        </w:rPr>
      </w:pPr>
      <w:r>
        <w:rPr>
          <w:rFonts w:cs="Arial" w:ascii="Arial" w:hAnsi="Arial"/>
          <w:b/>
          <w:sz w:val="22"/>
          <w:szCs w:val="22"/>
        </w:rPr>
      </w:r>
    </w:p>
    <w:p>
      <w:pPr>
        <w:pStyle w:val="Normal"/>
        <w:numPr>
          <w:ilvl w:val="0"/>
          <w:numId w:val="1"/>
        </w:numPr>
        <w:spacing w:before="120" w:after="120"/>
        <w:jc w:val="both"/>
        <w:rPr>
          <w:rFonts w:ascii="Arial" w:hAnsi="Arial" w:cs="Arial"/>
          <w:sz w:val="22"/>
          <w:szCs w:val="22"/>
          <w:highlight w:val="white"/>
        </w:rPr>
      </w:pPr>
      <w:r>
        <w:rPr>
          <w:rFonts w:cs="Arial" w:ascii="Arial" w:hAnsi="Arial"/>
          <w:b/>
          <w:sz w:val="22"/>
          <w:szCs w:val="22"/>
        </w:rPr>
        <w:t xml:space="preserve"> </w:t>
      </w:r>
      <w:r>
        <w:rPr>
          <w:rFonts w:cs="Arial" w:ascii="Arial" w:hAnsi="Arial"/>
          <w:b/>
          <w:sz w:val="22"/>
          <w:szCs w:val="22"/>
        </w:rPr>
        <w:t>CRITERIO DI AGGIUDICAZIONE</w:t>
      </w:r>
      <w:r>
        <w:rPr>
          <w:rFonts w:cs="Arial" w:ascii="Arial" w:hAnsi="Arial"/>
          <w:sz w:val="22"/>
          <w:szCs w:val="22"/>
        </w:rPr>
        <w:t>:</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sz w:val="22"/>
          <w:szCs w:val="22"/>
        </w:rPr>
      </w:pPr>
      <w:r>
        <w:rPr>
          <w:rFonts w:cs="Arial" w:ascii="Arial" w:hAnsi="Arial"/>
          <w:sz w:val="22"/>
          <w:szCs w:val="22"/>
          <w:shd w:fill="FFFFFF" w:val="clear"/>
        </w:rPr>
        <w:t xml:space="preserve">L’appalto sarà aggiudicato con il criterio del minor prezzo, inferiore a quello posto a base di gara, ai sensi dell’art. 36 comma 9 bis del D. Lgs. 50/2016 </w:t>
      </w:r>
      <w:r>
        <w:rPr>
          <w:rFonts w:cs="Arial" w:ascii="Arial" w:hAnsi="Arial"/>
          <w:b/>
          <w:sz w:val="22"/>
          <w:szCs w:val="22"/>
          <w:u w:val="single"/>
          <w:shd w:fill="FFFFFF" w:val="clear"/>
        </w:rPr>
        <w:t>come modificato dalla legge n. 55 del 2019.</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sz w:val="22"/>
          <w:szCs w:val="22"/>
        </w:rPr>
      </w:pPr>
      <w:r>
        <w:rPr>
          <w:rFonts w:cs="Arial" w:ascii="Arial" w:hAnsi="Arial"/>
          <w:sz w:val="22"/>
          <w:szCs w:val="22"/>
        </w:rPr>
        <w:t>La soglia di anomalia sarà determinata con le modalità di cui all’art 97 D. Lgs. n. 50/2016.</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sz w:val="22"/>
          <w:szCs w:val="22"/>
        </w:rPr>
      </w:pPr>
      <w:r>
        <w:rPr>
          <w:rFonts w:cs="Arial" w:ascii="Arial" w:hAnsi="Arial"/>
          <w:sz w:val="22"/>
          <w:szCs w:val="22"/>
        </w:rPr>
        <w:t>Ai sensi dell’art. 97 comma 8 del D. Lgs. n. 50/2016, come modificato dalla legge n. 55 del 2019, si provvederà all’esclusione automatica di tutte quelle offerte che presentino una percentuale di ribasso pari o superiore alla soglia di anomalia individuata ai sensi del comma 2 e commi 2-bis e 2-ter. Comunque l’esclusione automatica, fino al 31/12/2021, ai sensi dell'art. 1, comma 3, della legge n. 120 del 2020, non opera quando il numero delle offerte ammesse è inferiore a cinque.</w:t>
      </w:r>
    </w:p>
    <w:p>
      <w:pPr>
        <w:pStyle w:val="Normal"/>
        <w:tabs>
          <w:tab w:val="clear" w:pos="720"/>
          <w:tab w:val="left" w:pos="-25774" w:leader="none"/>
          <w:tab w:val="left" w:pos="-25633" w:leader="none"/>
          <w:tab w:val="left" w:pos="-24925" w:leader="none"/>
          <w:tab w:val="left" w:pos="-24217" w:leader="none"/>
          <w:tab w:val="left" w:pos="-23509" w:leader="none"/>
          <w:tab w:val="left" w:pos="-22801" w:leader="none"/>
          <w:tab w:val="left" w:pos="-22093" w:leader="none"/>
          <w:tab w:val="left" w:pos="-21385" w:leader="none"/>
          <w:tab w:val="left" w:pos="-20677" w:leader="none"/>
          <w:tab w:val="left" w:pos="-19969" w:leader="none"/>
          <w:tab w:val="left" w:pos="-19261" w:leader="none"/>
          <w:tab w:val="left" w:pos="-18553" w:leader="none"/>
          <w:tab w:val="left" w:pos="-17845" w:leader="none"/>
          <w:tab w:val="left" w:pos="-17137" w:leader="none"/>
          <w:tab w:val="left" w:pos="0" w:leader="none"/>
        </w:tabs>
        <w:spacing w:before="60" w:after="0"/>
        <w:jc w:val="both"/>
        <w:rPr>
          <w:rFonts w:ascii="Arial" w:hAnsi="Arial" w:cs="Arial"/>
          <w:b/>
          <w:b/>
          <w:sz w:val="22"/>
          <w:szCs w:val="22"/>
        </w:rPr>
      </w:pPr>
      <w:r>
        <w:rPr>
          <w:rFonts w:cs="Arial" w:ascii="Arial" w:hAnsi="Arial"/>
          <w:sz w:val="22"/>
          <w:szCs w:val="22"/>
        </w:rPr>
        <w:t>In applicazione dell’art. 95 comma 15 D. Lgs. n. 50/2016 e s.m.i. e delle interpretazioni rese dalla giurisprudenza amministrativa (C.D.S. nn. 1117/2020, 6013/2019, 2579/2018 e 590/2017) l’eventuale ricalcolo della soglia di anomalia, necessario a seguito di provvedimenti di ammissione/esclusione adottati in contrasto con le norme, è effettuato fino all’adozione della proposta di aggiudicazione.</w:t>
      </w:r>
    </w:p>
    <w:p>
      <w:pPr>
        <w:pStyle w:val="Normal"/>
        <w:numPr>
          <w:ilvl w:val="0"/>
          <w:numId w:val="1"/>
        </w:numPr>
        <w:spacing w:before="120" w:after="120"/>
        <w:jc w:val="both"/>
        <w:rPr>
          <w:rFonts w:ascii="Arial" w:hAnsi="Arial" w:eastAsia="Arial Unicode MS" w:cs="Arial"/>
          <w:b/>
          <w:b/>
          <w:sz w:val="22"/>
          <w:szCs w:val="22"/>
        </w:rPr>
      </w:pPr>
      <w:r>
        <w:rPr>
          <w:rFonts w:cs="Arial" w:ascii="Arial" w:hAnsi="Arial"/>
          <w:b/>
          <w:sz w:val="22"/>
          <w:szCs w:val="22"/>
        </w:rPr>
        <w:t>INFORMAZIONI PER LA PARTECIPAZIONE ALL’APPALTO</w:t>
      </w:r>
    </w:p>
    <w:p>
      <w:pPr>
        <w:pStyle w:val="Normal"/>
        <w:numPr>
          <w:ilvl w:val="1"/>
          <w:numId w:val="1"/>
        </w:numPr>
        <w:spacing w:before="120" w:after="120"/>
        <w:ind w:left="567" w:hanging="425"/>
        <w:jc w:val="both"/>
        <w:rPr>
          <w:rFonts w:ascii="Arial" w:hAnsi="Arial" w:cs="Arial"/>
          <w:b/>
          <w:b/>
          <w:spacing w:val="-4"/>
          <w:sz w:val="22"/>
          <w:szCs w:val="22"/>
        </w:rPr>
      </w:pPr>
      <w:r>
        <w:rPr>
          <w:rFonts w:eastAsia="Arial Unicode MS" w:cs="Arial" w:ascii="Arial" w:hAnsi="Arial"/>
          <w:sz w:val="22"/>
          <w:szCs w:val="22"/>
        </w:rPr>
        <w:t xml:space="preserve"> </w:t>
      </w:r>
      <w:r>
        <w:rPr>
          <w:rFonts w:eastAsia="Arial Unicode MS" w:cs="Arial" w:ascii="Arial" w:hAnsi="Arial"/>
          <w:sz w:val="22"/>
          <w:szCs w:val="22"/>
        </w:rPr>
        <w:t xml:space="preserve">Costituiscono </w:t>
      </w:r>
      <w:r>
        <w:rPr>
          <w:rFonts w:eastAsia="Arial Unicode MS" w:cs="Arial" w:ascii="Arial" w:hAnsi="Arial"/>
          <w:sz w:val="22"/>
          <w:szCs w:val="22"/>
          <w:u w:val="single"/>
        </w:rPr>
        <w:t>motivi di esclusione</w:t>
      </w:r>
      <w:r>
        <w:rPr>
          <w:rFonts w:eastAsia="Arial Unicode MS" w:cs="Arial" w:ascii="Arial" w:hAnsi="Arial"/>
          <w:sz w:val="22"/>
          <w:szCs w:val="22"/>
        </w:rPr>
        <w:t xml:space="preserve"> dell’impresa dalla partecipazione alla procedura di gara, ai sensi dell’art. </w:t>
      </w:r>
      <w:r>
        <w:rPr>
          <w:rFonts w:eastAsia="Arial Unicode MS" w:cs="Arial" w:ascii="Arial" w:hAnsi="Arial"/>
          <w:b/>
          <w:sz w:val="22"/>
          <w:szCs w:val="22"/>
        </w:rPr>
        <w:t>80 D.Lgs n. 50/2016 e ss.mm.ii, nonché dell’art. 57 della Direttiva 2014/24/UE</w:t>
      </w:r>
      <w:r>
        <w:rPr>
          <w:rFonts w:eastAsia="Arial Unicode MS" w:cs="Arial" w:ascii="Arial" w:hAnsi="Arial"/>
          <w:sz w:val="22"/>
          <w:szCs w:val="22"/>
        </w:rPr>
        <w:t xml:space="preserve"> la condanna con </w:t>
      </w:r>
      <w:r>
        <w:rPr>
          <w:rFonts w:cs="Arial" w:ascii="Arial" w:hAnsi="Arial"/>
          <w:sz w:val="22"/>
          <w:szCs w:val="22"/>
        </w:rPr>
        <w:t>sentenza definitiva o decreto penale di condanna divenuto irrevocabile o sentenza di applicazione della pena su richiesta ai sensi dell’art. 444 cpp</w:t>
      </w:r>
      <w:r>
        <w:rPr>
          <w:rFonts w:eastAsia="Arial Unicode MS" w:cs="Arial" w:ascii="Arial" w:hAnsi="Arial"/>
          <w:sz w:val="22"/>
          <w:szCs w:val="22"/>
        </w:rPr>
        <w:t xml:space="preserve"> per i seguenti reati:</w:t>
      </w:r>
    </w:p>
    <w:p>
      <w:pPr>
        <w:pStyle w:val="ListParagraph"/>
        <w:ind w:left="851" w:hanging="284"/>
        <w:rPr>
          <w:rFonts w:ascii="Arial" w:hAnsi="Arial" w:cs="Arial"/>
          <w:b/>
          <w:b/>
        </w:rPr>
      </w:pPr>
      <w:r>
        <w:rPr>
          <w:rFonts w:cs="Arial" w:ascii="Arial" w:hAnsi="Arial"/>
          <w:b/>
          <w:spacing w:val="-4"/>
        </w:rPr>
        <w:t xml:space="preserve">a) </w:t>
      </w:r>
      <w:r>
        <w:rPr>
          <w:rFonts w:cs="Arial" w:ascii="Arial" w:hAnsi="Arial"/>
        </w:rPr>
        <w:t xml:space="preserve">per delitti consumati o tentati, di cui agli artt. </w:t>
      </w:r>
      <w:r>
        <w:rPr>
          <w:rFonts w:cs="Arial" w:ascii="Arial" w:hAnsi="Arial"/>
          <w:u w:val="single"/>
        </w:rPr>
        <w:t>416-416 bis</w:t>
      </w:r>
      <w:r>
        <w:rPr>
          <w:rFonts w:cs="Arial" w:ascii="Arial" w:hAnsi="Arial"/>
        </w:rPr>
        <w:t xml:space="preserve"> del c.p (</w:t>
      </w:r>
      <w:r>
        <w:rPr>
          <w:rFonts w:cs="Arial" w:ascii="Arial" w:hAnsi="Arial"/>
          <w:u w:val="single"/>
        </w:rPr>
        <w:t>delitti contro l’ordine pubblico</w:t>
      </w:r>
      <w:r>
        <w:rPr>
          <w:rFonts w:cs="Arial" w:ascii="Arial" w:hAnsi="Arial"/>
        </w:rPr>
        <w:t>), ovvero  al fine di agevolare l’attività delle associazioni previste dallo stesso articolo, nonché per i delitti, consumati o tentati, previsti dall’articolo 74 del decreto del Presidente della Repubblica 9 ottobre 1990, n. 309, dall’articolo 291-quater del decreto del Presidente della Repubblica 23 gennaio 1973, n. 43 e dall’articolo 260 del decreto legislativo 3 aprile 2006, n. 152, in quanto riconducibili alla partecipazione a un’organizzazione criminale, quale definita all’articolo 2 della decisione quadro 2008/841/GAI  del Consiglio;</w:t>
      </w:r>
    </w:p>
    <w:p>
      <w:pPr>
        <w:pStyle w:val="ListParagraph"/>
        <w:ind w:left="851" w:hanging="284"/>
        <w:rPr>
          <w:rFonts w:ascii="Arial" w:hAnsi="Arial" w:cs="Arial"/>
          <w:b/>
          <w:b/>
        </w:rPr>
      </w:pPr>
      <w:r>
        <w:rPr>
          <w:rFonts w:cs="Arial" w:ascii="Arial" w:hAnsi="Arial"/>
          <w:b/>
        </w:rPr>
        <w:t>b)</w:t>
      </w:r>
      <w:r>
        <w:rPr>
          <w:rFonts w:cs="Arial" w:ascii="Arial" w:hAnsi="Arial"/>
        </w:rPr>
        <w:t xml:space="preserve"> delitti, consumati o tentati, di cui agli articoli 317, 318, 319, 319- ter, 319-quater, 320, 321, 322,322-bis, 346-bis, 353, 353-bis,354, 355 e 356 del codice penale, (</w:t>
      </w:r>
      <w:r>
        <w:rPr>
          <w:rFonts w:cs="Arial" w:ascii="Arial" w:hAnsi="Arial"/>
          <w:u w:val="single"/>
        </w:rPr>
        <w:t>delitti contro la P.A</w:t>
      </w:r>
      <w:r>
        <w:rPr>
          <w:rFonts w:cs="Arial" w:ascii="Arial" w:hAnsi="Arial"/>
        </w:rPr>
        <w:t>) nonché all’articolo 2635 del codice civile (</w:t>
      </w:r>
      <w:r>
        <w:rPr>
          <w:rFonts w:cs="Arial" w:ascii="Arial" w:hAnsi="Arial"/>
          <w:u w:val="single"/>
        </w:rPr>
        <w:t>corruzione tra privati</w:t>
      </w:r>
      <w:r>
        <w:rPr>
          <w:rFonts w:cs="Arial" w:ascii="Arial" w:hAnsi="Arial"/>
        </w:rPr>
        <w:t>);</w:t>
      </w:r>
    </w:p>
    <w:p>
      <w:pPr>
        <w:pStyle w:val="ListParagraph"/>
        <w:ind w:left="851" w:hanging="284"/>
        <w:rPr>
          <w:rFonts w:ascii="Arial" w:hAnsi="Arial" w:cs="Arial"/>
          <w:b/>
          <w:b/>
        </w:rPr>
      </w:pPr>
      <w:r>
        <w:rPr>
          <w:rFonts w:cs="Arial" w:ascii="Arial" w:hAnsi="Arial"/>
          <w:b/>
        </w:rPr>
        <w:t xml:space="preserve">b-bis) </w:t>
      </w:r>
      <w:r>
        <w:rPr>
          <w:rFonts w:cs="Arial" w:ascii="Arial" w:hAnsi="Arial"/>
        </w:rPr>
        <w:t>false comunicazioni sociali di cui agli artt. 2621 e 2622 del codice civile (art. 49 del D.Lgs 56/2017);</w:t>
      </w:r>
    </w:p>
    <w:p>
      <w:pPr>
        <w:pStyle w:val="ListParagraph"/>
        <w:ind w:left="851" w:hanging="284"/>
        <w:rPr>
          <w:rFonts w:ascii="Arial" w:hAnsi="Arial" w:cs="Arial"/>
          <w:b/>
          <w:b/>
        </w:rPr>
      </w:pPr>
      <w:r>
        <w:rPr>
          <w:rFonts w:cs="Arial" w:ascii="Arial" w:hAnsi="Arial"/>
          <w:b/>
        </w:rPr>
        <w:t>c)</w:t>
      </w:r>
      <w:r>
        <w:rPr>
          <w:rFonts w:cs="Arial" w:ascii="Arial" w:hAnsi="Arial"/>
        </w:rPr>
        <w:t xml:space="preserve"> frode ai sensi dell’articolo 1 della convenzione relativa alla tutela degli interessi finanziari delle Comunità europee;</w:t>
      </w:r>
    </w:p>
    <w:p>
      <w:pPr>
        <w:pStyle w:val="ListParagraph"/>
        <w:ind w:left="851" w:hanging="284"/>
        <w:rPr>
          <w:rFonts w:ascii="Arial" w:hAnsi="Arial" w:cs="Arial"/>
          <w:b/>
          <w:b/>
        </w:rPr>
      </w:pPr>
      <w:r>
        <w:rPr>
          <w:rFonts w:cs="Arial" w:ascii="Arial" w:hAnsi="Arial"/>
          <w:b/>
        </w:rPr>
        <w:t>d)</w:t>
      </w:r>
      <w:r>
        <w:rPr>
          <w:rFonts w:cs="Arial" w:ascii="Arial" w:hAnsi="Arial"/>
        </w:rPr>
        <w:t xml:space="preserve"> delitti, consumati o tentati, commessi con finalità di terrorismo, anche internazionale, e di eversione dell’ordine costituzionale reati terroristici o reati connessi alle attività terroristiche;</w:t>
      </w:r>
    </w:p>
    <w:p>
      <w:pPr>
        <w:pStyle w:val="ListParagraph"/>
        <w:ind w:left="851" w:hanging="284"/>
        <w:rPr>
          <w:rFonts w:ascii="Arial" w:hAnsi="Arial" w:cs="Arial"/>
          <w:b/>
          <w:b/>
        </w:rPr>
      </w:pPr>
      <w:r>
        <w:rPr>
          <w:rFonts w:cs="Arial" w:ascii="Arial" w:hAnsi="Arial"/>
          <w:b/>
        </w:rPr>
        <w:t>e)</w:t>
      </w:r>
      <w:r>
        <w:rPr>
          <w:rFonts w:cs="Arial" w:ascii="Arial" w:hAnsi="Arial"/>
        </w:rPr>
        <w:t xml:space="preserve"> delitti di cui agli articoli 648-bis (</w:t>
      </w:r>
      <w:r>
        <w:rPr>
          <w:rFonts w:cs="Arial" w:ascii="Arial" w:hAnsi="Arial"/>
          <w:u w:val="single"/>
        </w:rPr>
        <w:t>riciclaggio</w:t>
      </w:r>
      <w:r>
        <w:rPr>
          <w:rFonts w:cs="Arial" w:ascii="Arial" w:hAnsi="Arial"/>
        </w:rPr>
        <w:t>) ,648-ter (</w:t>
      </w:r>
      <w:r>
        <w:rPr>
          <w:rFonts w:cs="Arial" w:ascii="Arial" w:hAnsi="Arial"/>
          <w:u w:val="single"/>
        </w:rPr>
        <w:t>impiego di denaro di provenienza illecita</w:t>
      </w:r>
      <w:r>
        <w:rPr>
          <w:rFonts w:cs="Arial" w:ascii="Arial" w:hAnsi="Arial"/>
        </w:rPr>
        <w:t>) e 648-ter.1 (</w:t>
      </w:r>
      <w:r>
        <w:rPr>
          <w:rFonts w:cs="Arial" w:ascii="Arial" w:hAnsi="Arial"/>
          <w:u w:val="single"/>
        </w:rPr>
        <w:t>auto riciclaggio</w:t>
      </w:r>
      <w:r>
        <w:rPr>
          <w:rFonts w:cs="Arial" w:ascii="Arial" w:hAnsi="Arial"/>
        </w:rPr>
        <w:t>) del codice penale, riciclaggio di proventi di attività criminose o finanziamento del terrorismo, quali definiti all’articolo 1 del decreto legislativo 22 giugno 2007, n. 109 e successive modificazioni;</w:t>
      </w:r>
    </w:p>
    <w:p>
      <w:pPr>
        <w:pStyle w:val="ListParagraph"/>
        <w:ind w:left="851" w:hanging="284"/>
        <w:rPr>
          <w:rFonts w:ascii="Arial" w:hAnsi="Arial" w:cs="Arial"/>
          <w:b/>
          <w:b/>
        </w:rPr>
      </w:pPr>
      <w:r>
        <w:rPr>
          <w:rFonts w:cs="Arial" w:ascii="Arial" w:hAnsi="Arial"/>
          <w:b/>
        </w:rPr>
        <w:t>f)</w:t>
      </w:r>
      <w:r>
        <w:rPr>
          <w:rFonts w:cs="Arial" w:ascii="Arial" w:hAnsi="Arial"/>
        </w:rPr>
        <w:t xml:space="preserve"> sfruttamento del lavoro minorile e altre forme di tratta di esseri umani definite con il decreto legislativo 4 marzo 2014, n. 24;</w:t>
      </w:r>
    </w:p>
    <w:p>
      <w:pPr>
        <w:pStyle w:val="ListParagraph"/>
        <w:ind w:left="851" w:hanging="284"/>
        <w:rPr>
          <w:rFonts w:ascii="Arial" w:hAnsi="Arial" w:cs="Arial"/>
          <w:b/>
          <w:b/>
        </w:rPr>
      </w:pPr>
      <w:r>
        <w:rPr>
          <w:rFonts w:cs="Arial" w:ascii="Arial" w:hAnsi="Arial"/>
          <w:b/>
        </w:rPr>
        <w:t>g)</w:t>
      </w:r>
      <w:r>
        <w:rPr>
          <w:rFonts w:cs="Arial" w:ascii="Arial" w:hAnsi="Arial"/>
        </w:rPr>
        <w:t xml:space="preserve"> ogni altro delitto da cui derivi, quale </w:t>
      </w:r>
      <w:r>
        <w:rPr>
          <w:rFonts w:cs="Arial" w:ascii="Arial" w:hAnsi="Arial"/>
          <w:u w:val="single"/>
        </w:rPr>
        <w:t>pena accessoria, l’incapacità di contrattare con la pubblica amministrazione</w:t>
      </w:r>
      <w:r>
        <w:rPr>
          <w:rFonts w:cs="Arial" w:ascii="Arial" w:hAnsi="Arial"/>
        </w:rPr>
        <w:t>;</w:t>
      </w:r>
    </w:p>
    <w:p>
      <w:pPr>
        <w:pStyle w:val="Normal"/>
        <w:numPr>
          <w:ilvl w:val="1"/>
          <w:numId w:val="1"/>
        </w:numPr>
        <w:spacing w:before="120" w:after="120"/>
        <w:ind w:left="567" w:hanging="425"/>
        <w:jc w:val="both"/>
        <w:rPr>
          <w:rFonts w:ascii="Arial" w:hAnsi="Arial" w:eastAsia="Calibri" w:cs="Arial"/>
          <w:b/>
          <w:b/>
          <w:sz w:val="22"/>
          <w:szCs w:val="22"/>
          <w:lang w:eastAsia="en-US"/>
        </w:rPr>
      </w:pPr>
      <w:r>
        <w:rPr>
          <w:rFonts w:cs="Arial" w:ascii="Arial" w:hAnsi="Arial"/>
          <w:sz w:val="22"/>
          <w:szCs w:val="22"/>
        </w:rPr>
        <w:t xml:space="preserve">Costituisce altresì motivo di esclusione la sussistenza di cause di decadenza, di sospensione o di divieto previste dall’articolo </w:t>
      </w:r>
      <w:r>
        <w:rPr>
          <w:rFonts w:cs="Arial" w:ascii="Arial" w:hAnsi="Arial"/>
          <w:sz w:val="22"/>
          <w:szCs w:val="22"/>
          <w:u w:val="single"/>
        </w:rPr>
        <w:t>67 del decreto legislativo 6 settembre 2011 n. 159</w:t>
      </w:r>
      <w:r>
        <w:rPr>
          <w:rFonts w:cs="Arial" w:ascii="Arial" w:hAnsi="Arial"/>
          <w:sz w:val="22"/>
          <w:szCs w:val="22"/>
        </w:rPr>
        <w:t xml:space="preserve"> (</w:t>
      </w:r>
      <w:r>
        <w:rPr>
          <w:rFonts w:cs="Arial" w:ascii="Arial" w:hAnsi="Arial"/>
          <w:b/>
          <w:sz w:val="22"/>
          <w:szCs w:val="22"/>
        </w:rPr>
        <w:t>misure di prevenzione</w:t>
      </w:r>
      <w:r>
        <w:rPr>
          <w:rFonts w:cs="Arial" w:ascii="Arial" w:hAnsi="Arial"/>
          <w:sz w:val="22"/>
          <w:szCs w:val="22"/>
        </w:rPr>
        <w:t xml:space="preserve"> previste dal libro I, titolo I, capo secondo), o di un tentativo di infiltrazione mafiosa di cui all’articolo 84, comma 4, del medesimo decreto (</w:t>
      </w:r>
      <w:r>
        <w:rPr>
          <w:rFonts w:cs="Arial" w:ascii="Arial" w:hAnsi="Arial"/>
          <w:b/>
          <w:sz w:val="22"/>
          <w:szCs w:val="22"/>
        </w:rPr>
        <w:t>informazione interdittiva</w:t>
      </w:r>
      <w:r>
        <w:rPr>
          <w:rFonts w:cs="Arial" w:ascii="Arial" w:hAnsi="Arial"/>
          <w:sz w:val="22"/>
          <w:szCs w:val="22"/>
        </w:rPr>
        <w:t>). Resta fermo quanto previsto dagli articoli 88, comma 4-bis (</w:t>
      </w:r>
      <w:r>
        <w:rPr>
          <w:rFonts w:cs="Arial" w:ascii="Arial" w:hAnsi="Arial"/>
          <w:sz w:val="22"/>
          <w:szCs w:val="22"/>
          <w:u w:val="single"/>
        </w:rPr>
        <w:t>termini per il rilascio delle comunicazioni</w:t>
      </w:r>
      <w:r>
        <w:rPr>
          <w:rFonts w:cs="Arial" w:ascii="Arial" w:hAnsi="Arial"/>
          <w:sz w:val="22"/>
          <w:szCs w:val="22"/>
        </w:rPr>
        <w:t>), e 92, commi 2 e 3 (</w:t>
      </w:r>
      <w:r>
        <w:rPr>
          <w:rFonts w:cs="Arial" w:ascii="Arial" w:hAnsi="Arial"/>
          <w:sz w:val="22"/>
          <w:szCs w:val="22"/>
          <w:u w:val="single"/>
        </w:rPr>
        <w:t>termini per il rilascio delle informazioni</w:t>
      </w:r>
      <w:r>
        <w:rPr>
          <w:rFonts w:cs="Arial" w:ascii="Arial" w:hAnsi="Arial"/>
          <w:sz w:val="22"/>
          <w:szCs w:val="22"/>
        </w:rPr>
        <w:t xml:space="preserve">), del decreto legislativo 6 settembre 2011, n. 159, con riferimento rispettivamente alle comunicazioni antimafia e alle informazioni antimafia. Resta fermo altresì quanto previsto dall'articolo 34-bis, commi 6 e 7, del decreto legislativo 6 settembre 2011, n. 159 </w:t>
      </w:r>
      <w:r>
        <w:rPr>
          <w:rFonts w:cs="Arial" w:ascii="Arial" w:hAnsi="Arial"/>
          <w:b/>
          <w:sz w:val="22"/>
          <w:szCs w:val="22"/>
        </w:rPr>
        <w:t>(</w:t>
      </w:r>
      <w:r>
        <w:rPr>
          <w:rFonts w:cs="Arial" w:ascii="Arial" w:hAnsi="Arial"/>
          <w:b/>
          <w:i/>
          <w:sz w:val="22"/>
          <w:szCs w:val="22"/>
        </w:rPr>
        <w:t>Disposizione modificata dall’art. 80 c. 2 della legge n. 55 del 2019)</w:t>
      </w:r>
      <w:r>
        <w:rPr>
          <w:rFonts w:cs="Arial" w:ascii="Arial" w:hAnsi="Arial"/>
          <w:b/>
          <w:sz w:val="22"/>
          <w:szCs w:val="22"/>
        </w:rPr>
        <w:t>.</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 xml:space="preserve">L'esclusione di cui al punto </w:t>
      </w:r>
      <w:r>
        <w:rPr>
          <w:rFonts w:cs="Arial" w:ascii="Arial" w:hAnsi="Arial"/>
          <w:b/>
          <w:sz w:val="22"/>
          <w:szCs w:val="22"/>
        </w:rPr>
        <w:t xml:space="preserve">16.1 e 16.2 e quella di cui al successivo punto 16.5. lett. c), in applicazione delle Linee guida n. 6 Anac, </w:t>
      </w:r>
      <w:r>
        <w:rPr>
          <w:rFonts w:cs="Arial" w:ascii="Arial" w:hAnsi="Arial"/>
          <w:sz w:val="22"/>
          <w:szCs w:val="22"/>
        </w:rPr>
        <w:t xml:space="preserve">va disposta se la sentenza o il decreto ovvero la misura interdittiva sono stati emessi nei confronti di tutti i soggetti indicati nell’art. 80 comma 3 del D.Lgs n. 50/2016 e s.m.i.. </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 xml:space="preserve">Costituisce motivo di esclusione l’aver commesso violazioni gravi (anche non definitivamente accertate ma a conoscenza ed adeguatamente dimostrati dalla Stazione Appaltante) rispetto agli obblighi relativi al pagamento delle </w:t>
      </w:r>
      <w:r>
        <w:rPr>
          <w:rFonts w:cs="Arial" w:ascii="Arial" w:hAnsi="Arial"/>
          <w:b/>
          <w:sz w:val="22"/>
          <w:szCs w:val="22"/>
          <w:u w:val="single"/>
        </w:rPr>
        <w:t>imposte e tasse</w:t>
      </w:r>
      <w:r>
        <w:rPr>
          <w:rFonts w:cs="Arial" w:ascii="Arial" w:hAnsi="Arial"/>
          <w:b/>
          <w:sz w:val="22"/>
          <w:szCs w:val="22"/>
        </w:rPr>
        <w:t xml:space="preserve"> </w:t>
      </w:r>
      <w:r>
        <w:rPr>
          <w:rFonts w:cs="Arial" w:ascii="Arial" w:hAnsi="Arial"/>
          <w:b/>
          <w:sz w:val="22"/>
          <w:szCs w:val="22"/>
          <w:u w:val="single"/>
        </w:rPr>
        <w:t>o dei contributi previdenziali</w:t>
      </w:r>
      <w:r>
        <w:rPr>
          <w:rFonts w:cs="Arial" w:ascii="Arial" w:hAnsi="Arial"/>
          <w:b/>
          <w:sz w:val="22"/>
          <w:szCs w:val="22"/>
        </w:rPr>
        <w:t>.</w:t>
      </w:r>
      <w:r>
        <w:rPr>
          <w:rFonts w:cs="Arial" w:ascii="Arial" w:hAnsi="Arial"/>
          <w:sz w:val="22"/>
          <w:szCs w:val="22"/>
        </w:rPr>
        <w:t xml:space="preserve"> Costituiscono gravi violazioni quelle che comportano un omesso pagamento di imposte e tasse superiore all’importo di cui all’articolo 48-bis, commi 1 e 2-bis del decreto del Presidente della Repubblica 29 settembre 1973, n. 602. Costituiscono violazioni </w:t>
      </w:r>
      <w:r>
        <w:rPr>
          <w:rFonts w:cs="Arial" w:ascii="Arial" w:hAnsi="Arial"/>
          <w:sz w:val="22"/>
          <w:szCs w:val="22"/>
          <w:u w:val="single"/>
        </w:rPr>
        <w:t>definitivamente accertate quelle contenute in sentenze o atti amministrativi non più soggetti ad impugnazione.</w:t>
      </w:r>
      <w:r>
        <w:rPr>
          <w:rFonts w:cs="Arial" w:ascii="Arial" w:hAnsi="Arial"/>
          <w:sz w:val="22"/>
          <w:szCs w:val="22"/>
        </w:rPr>
        <w:t xml:space="preserve"> Costituiscono </w:t>
      </w:r>
      <w:r>
        <w:rPr>
          <w:rFonts w:cs="Arial" w:ascii="Arial" w:hAnsi="Arial"/>
          <w:sz w:val="22"/>
          <w:szCs w:val="22"/>
          <w:u w:val="single"/>
        </w:rPr>
        <w:t>gravi violazioni in materia contributiva e previdenziale quelle ostative al rilascio del documento unico di regolarità contributiva (DURC)</w:t>
      </w:r>
      <w:r>
        <w:rPr>
          <w:rFonts w:cs="Arial" w:ascii="Arial" w:hAnsi="Arial"/>
          <w:sz w:val="22"/>
          <w:szCs w:val="22"/>
        </w:rPr>
        <w:t>, del decreto del Ministero del lavoro e delle politiche sociali 30 gennaio 2015, pubblicato sulla Gazzetta Ufficiale n. 125 del 1° giugno 2015 ovvero delle certificazioni rilasciate dagli enti previdenziali di riferimento non aderenti al sistema dello sportello unico previdenziale. La Stazione appaltante valuterà, in ogni caso, il ricorrere delle fattispecie di esclusione previste dall’art. 80 comma 4 D. Lgs. n. 50/2016 e s.m.i.</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Costituiscono, inoltre, motivi di esclusione:</w:t>
      </w:r>
    </w:p>
    <w:p>
      <w:pPr>
        <w:pStyle w:val="ListParagraph"/>
        <w:ind w:left="851" w:hanging="284"/>
        <w:rPr>
          <w:rFonts w:ascii="Arial" w:hAnsi="Arial" w:cs="Arial"/>
          <w:b/>
          <w:b/>
        </w:rPr>
      </w:pPr>
      <w:r>
        <w:rPr>
          <w:rFonts w:cs="Arial" w:ascii="Arial" w:hAnsi="Arial"/>
          <w:b/>
        </w:rPr>
        <w:t>a)</w:t>
      </w:r>
      <w:r>
        <w:rPr>
          <w:rFonts w:cs="Arial" w:ascii="Arial" w:hAnsi="Arial"/>
        </w:rPr>
        <w:t xml:space="preserve"> la presenza di gravi infrazioni debitamente accertate alle norme </w:t>
      </w:r>
      <w:r>
        <w:rPr>
          <w:rFonts w:cs="Arial" w:ascii="Arial" w:hAnsi="Arial"/>
          <w:u w:val="single"/>
        </w:rPr>
        <w:t>in materia di salute e sicurezza sul lavoro</w:t>
      </w:r>
      <w:r>
        <w:rPr>
          <w:rFonts w:cs="Arial" w:ascii="Arial" w:hAnsi="Arial"/>
        </w:rPr>
        <w:t xml:space="preserve"> nonché agli obblighi di cui all’articolo 30, comma 3 del D.Lgs n. 50/16 e s.m.i., accertate con qualunque mezzo di prova adeguato da parte della stazione appaltante;</w:t>
      </w:r>
    </w:p>
    <w:p>
      <w:pPr>
        <w:pStyle w:val="Default"/>
        <w:ind w:left="851" w:hanging="284"/>
        <w:jc w:val="both"/>
        <w:rPr>
          <w:rFonts w:ascii="Arial" w:hAnsi="Arial" w:cs="Arial"/>
          <w:b/>
          <w:b/>
          <w:bCs/>
          <w:sz w:val="22"/>
          <w:szCs w:val="22"/>
          <w:lang w:eastAsia="it-IT"/>
        </w:rPr>
      </w:pPr>
      <w:r>
        <w:rPr>
          <w:rFonts w:cs="Arial" w:ascii="Arial" w:hAnsi="Arial"/>
          <w:b/>
          <w:color w:val="auto"/>
          <w:sz w:val="22"/>
          <w:szCs w:val="22"/>
        </w:rPr>
        <w:t>b)</w:t>
      </w:r>
      <w:r>
        <w:rPr>
          <w:rFonts w:cs="Arial" w:ascii="Arial" w:hAnsi="Arial"/>
          <w:color w:val="auto"/>
          <w:sz w:val="22"/>
          <w:szCs w:val="22"/>
        </w:rPr>
        <w:t xml:space="preserve"> l’essere stato sottoposto a </w:t>
      </w:r>
      <w:r>
        <w:rPr>
          <w:rFonts w:cs="Arial" w:ascii="Arial" w:hAnsi="Arial"/>
          <w:color w:val="auto"/>
          <w:sz w:val="22"/>
          <w:szCs w:val="22"/>
          <w:u w:val="single"/>
        </w:rPr>
        <w:t>fallimento, o il trovarsi in stato di liquidazione coatta o di concordato preventivo</w:t>
      </w:r>
      <w:r>
        <w:rPr>
          <w:rFonts w:cs="Arial" w:ascii="Arial" w:hAnsi="Arial"/>
          <w:color w:val="auto"/>
          <w:sz w:val="22"/>
          <w:szCs w:val="22"/>
        </w:rPr>
        <w:t xml:space="preserve"> o avere in corso un procedimento per la dichiarazione di una di tali situazioni, fermo restando quanto previsto dall’articolo 110 </w:t>
      </w:r>
      <w:r>
        <w:rPr>
          <w:rFonts w:cs="Arial" w:ascii="Arial" w:hAnsi="Arial"/>
          <w:iCs/>
          <w:color w:val="auto"/>
          <w:sz w:val="22"/>
          <w:szCs w:val="22"/>
        </w:rPr>
        <w:t>del D. Lgs. n. 50/2016 e s.m.i. e dall’art. 186 bis del RD n. 267/1942</w:t>
      </w:r>
      <w:r>
        <w:rPr>
          <w:rFonts w:cs="Arial" w:ascii="Arial" w:hAnsi="Arial"/>
          <w:color w:val="auto"/>
          <w:sz w:val="22"/>
          <w:szCs w:val="22"/>
        </w:rPr>
        <w:t>;</w:t>
      </w:r>
    </w:p>
    <w:p>
      <w:pPr>
        <w:pStyle w:val="Normal"/>
        <w:ind w:left="851" w:hanging="284"/>
        <w:jc w:val="both"/>
        <w:rPr>
          <w:rFonts w:ascii="Arial" w:hAnsi="Arial" w:cs="Arial"/>
          <w:b/>
          <w:b/>
          <w:bCs/>
          <w:sz w:val="22"/>
          <w:szCs w:val="22"/>
        </w:rPr>
      </w:pPr>
      <w:r>
        <w:rPr>
          <w:rFonts w:cs="Arial" w:ascii="Arial" w:hAnsi="Arial"/>
          <w:b/>
          <w:bCs/>
          <w:sz w:val="22"/>
          <w:szCs w:val="22"/>
        </w:rPr>
        <w:t xml:space="preserve">c) </w:t>
      </w:r>
      <w:r>
        <w:rPr>
          <w:rFonts w:cs="Arial" w:ascii="Arial" w:hAnsi="Arial"/>
          <w:sz w:val="22"/>
          <w:szCs w:val="22"/>
        </w:rPr>
        <w:t xml:space="preserve">l’essersi reso </w:t>
      </w:r>
      <w:r>
        <w:rPr>
          <w:rFonts w:cs="Arial" w:ascii="Arial" w:hAnsi="Arial"/>
          <w:i/>
          <w:iCs/>
          <w:sz w:val="22"/>
          <w:szCs w:val="22"/>
        </w:rPr>
        <w:t xml:space="preserve">colpevole </w:t>
      </w:r>
      <w:r>
        <w:rPr>
          <w:rFonts w:cs="Arial" w:ascii="Arial" w:hAnsi="Arial"/>
          <w:sz w:val="22"/>
          <w:szCs w:val="22"/>
        </w:rPr>
        <w:t>di gravi illeciti professionali, tali da rendere dubbia la sua integrità o affidabilità, accertato con mezzi adeguati da parte della stazione appaltante. A tal fine rilevano i gravi illeciti professionali individuati nelle Linee-guida n. 6 Anac;</w:t>
      </w:r>
    </w:p>
    <w:p>
      <w:pPr>
        <w:pStyle w:val="Normal"/>
        <w:ind w:left="851" w:hanging="284"/>
        <w:jc w:val="both"/>
        <w:rPr>
          <w:rFonts w:ascii="Arial" w:hAnsi="Arial" w:cs="Arial"/>
          <w:b/>
          <w:b/>
          <w:bCs/>
          <w:sz w:val="22"/>
          <w:szCs w:val="22"/>
        </w:rPr>
      </w:pPr>
      <w:r>
        <w:rPr>
          <w:rFonts w:cs="Arial" w:ascii="Arial" w:hAnsi="Arial"/>
          <w:b/>
          <w:bCs/>
          <w:sz w:val="22"/>
          <w:szCs w:val="22"/>
        </w:rPr>
        <w:t xml:space="preserve">c-bis) </w:t>
      </w:r>
      <w:r>
        <w:rPr>
          <w:rFonts w:cs="Arial" w:ascii="Arial" w:hAnsi="Arial"/>
          <w:sz w:val="22"/>
          <w:szCs w:val="22"/>
        </w:rPr>
        <w:t xml:space="preserve">l’aver tentato di influenzare indebitamente il processo decisionale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 </w:t>
      </w:r>
    </w:p>
    <w:p>
      <w:pPr>
        <w:pStyle w:val="Normal"/>
        <w:ind w:left="851" w:hanging="284"/>
        <w:jc w:val="both"/>
        <w:rPr>
          <w:rFonts w:ascii="Arial" w:hAnsi="Arial" w:cs="Arial"/>
          <w:b/>
          <w:b/>
          <w:sz w:val="22"/>
          <w:szCs w:val="22"/>
        </w:rPr>
      </w:pPr>
      <w:r>
        <w:rPr>
          <w:rFonts w:cs="Arial" w:ascii="Arial" w:hAnsi="Arial"/>
          <w:b/>
          <w:bCs/>
          <w:sz w:val="22"/>
          <w:szCs w:val="22"/>
        </w:rPr>
        <w:t xml:space="preserve">c-ter) </w:t>
      </w:r>
      <w:r>
        <w:rPr>
          <w:rFonts w:cs="Arial" w:ascii="Arial" w:hAnsi="Arial"/>
          <w:sz w:val="22"/>
          <w:szCs w:val="22"/>
        </w:rPr>
        <w:t>l’aver dimostrato significative o persistenti carenze nell’esecuzione di un precedente contratto di appalto o di concessione che ne hanno causato la risoluzione per inadempimento ovvero la condanna al risarcimento del danno o altre sanzioni comparabili;</w:t>
      </w:r>
    </w:p>
    <w:p>
      <w:pPr>
        <w:pStyle w:val="Normal"/>
        <w:ind w:left="851" w:hanging="284"/>
        <w:jc w:val="both"/>
        <w:rPr>
          <w:rFonts w:ascii="Arial" w:hAnsi="Arial" w:cs="Arial"/>
          <w:b/>
          <w:b/>
          <w:sz w:val="22"/>
          <w:szCs w:val="22"/>
        </w:rPr>
      </w:pPr>
      <w:r>
        <w:rPr>
          <w:rFonts w:cs="Arial" w:ascii="Arial" w:hAnsi="Arial"/>
          <w:b/>
          <w:sz w:val="22"/>
          <w:szCs w:val="22"/>
        </w:rPr>
        <w:t>c-quater)</w:t>
      </w:r>
      <w:r>
        <w:rPr>
          <w:rFonts w:cs="Arial" w:ascii="Arial" w:hAnsi="Arial"/>
          <w:sz w:val="22"/>
          <w:szCs w:val="22"/>
        </w:rPr>
        <w:t xml:space="preserve"> l’aver commesso grave inadempimento nei confronti di uno o più subappaltatori, riconosciuto o accertato con sentenza passata in giudicato;</w:t>
      </w:r>
    </w:p>
    <w:p>
      <w:pPr>
        <w:pStyle w:val="ListParagraph"/>
        <w:ind w:left="851" w:hanging="284"/>
        <w:rPr>
          <w:rFonts w:ascii="Arial" w:hAnsi="Arial" w:cs="Arial"/>
          <w:b/>
          <w:b/>
        </w:rPr>
      </w:pPr>
      <w:r>
        <w:rPr>
          <w:rFonts w:cs="Arial" w:ascii="Arial" w:hAnsi="Arial"/>
          <w:b/>
        </w:rPr>
        <w:t>d)</w:t>
      </w:r>
      <w:r>
        <w:rPr>
          <w:rFonts w:cs="Arial" w:ascii="Arial" w:hAnsi="Arial"/>
        </w:rPr>
        <w:t xml:space="preserve"> il determinarsi di una </w:t>
      </w:r>
      <w:r>
        <w:rPr>
          <w:rFonts w:cs="Arial" w:ascii="Arial" w:hAnsi="Arial"/>
          <w:u w:val="single"/>
        </w:rPr>
        <w:t>situazione di conflitto di interesse</w:t>
      </w:r>
      <w:r>
        <w:rPr>
          <w:rFonts w:cs="Arial" w:ascii="Arial" w:hAnsi="Arial"/>
        </w:rPr>
        <w:t xml:space="preserve"> con personale di una stazione appaltante o di un prestatore di servizi che intervenga anche per conto della S.A., ai sensi dell’articolo 42, comma 2, non diversamente risolvibile;</w:t>
      </w:r>
    </w:p>
    <w:p>
      <w:pPr>
        <w:pStyle w:val="ListParagraph"/>
        <w:ind w:left="851" w:hanging="284"/>
        <w:rPr>
          <w:rFonts w:ascii="Arial" w:hAnsi="Arial" w:cs="Arial"/>
          <w:b/>
          <w:b/>
        </w:rPr>
      </w:pPr>
      <w:r>
        <w:rPr>
          <w:rFonts w:cs="Arial" w:ascii="Arial" w:hAnsi="Arial"/>
          <w:b/>
        </w:rPr>
        <w:t>e)</w:t>
      </w:r>
      <w:r>
        <w:rPr>
          <w:rFonts w:cs="Arial" w:ascii="Arial" w:hAnsi="Arial"/>
        </w:rPr>
        <w:t xml:space="preserve"> il determinarsi una situazione di </w:t>
      </w:r>
      <w:r>
        <w:rPr>
          <w:rFonts w:cs="Arial" w:ascii="Arial" w:hAnsi="Arial"/>
          <w:u w:val="single"/>
        </w:rPr>
        <w:t>distorsione della concorrenza</w:t>
      </w:r>
      <w:r>
        <w:rPr>
          <w:rFonts w:cs="Arial" w:ascii="Arial" w:hAnsi="Arial"/>
        </w:rPr>
        <w:t xml:space="preserve"> derivante dal precedente coinvolgimento degli operatori economici nella preparazione della procedura d’appalto di cui all’articolo 67 D. L.vo n. 50/2016 non possa essere risolta con misure meno intrusive;</w:t>
      </w:r>
    </w:p>
    <w:p>
      <w:pPr>
        <w:pStyle w:val="ListParagraph"/>
        <w:ind w:left="851" w:hanging="284"/>
        <w:rPr>
          <w:rFonts w:ascii="Arial" w:hAnsi="Arial" w:cs="Arial"/>
          <w:b/>
          <w:b/>
        </w:rPr>
      </w:pPr>
      <w:r>
        <w:rPr>
          <w:rFonts w:cs="Arial" w:ascii="Arial" w:hAnsi="Arial"/>
          <w:b/>
        </w:rPr>
        <w:t xml:space="preserve">f) </w:t>
      </w:r>
      <w:r>
        <w:rPr>
          <w:rFonts w:cs="Arial" w:ascii="Arial" w:hAnsi="Arial"/>
        </w:rPr>
        <w:t>l’essere stato soggetto alla sanzione interdittiva di cui all’articolo 9, comma 2, lettera c) del decreto legislativo 8 giugno 2001, n. 231 o ad altra sanzione che comporta il divieto di contrarre con la pubblica amministrazione, compresi i provvedimenti interdittivi di cui all’articolo 14 del decreto legislativo 9 aprile 2008, n. 81 (contrasto al lavoro irregolare);</w:t>
      </w:r>
    </w:p>
    <w:p>
      <w:pPr>
        <w:pStyle w:val="ListParagraph"/>
        <w:ind w:left="851" w:hanging="284"/>
        <w:rPr>
          <w:rFonts w:ascii="Arial" w:hAnsi="Arial" w:cs="Arial"/>
          <w:b/>
          <w:b/>
        </w:rPr>
      </w:pPr>
      <w:r>
        <w:rPr>
          <w:rFonts w:cs="Arial" w:ascii="Arial" w:hAnsi="Arial"/>
          <w:b/>
        </w:rPr>
        <w:t>f-bis)</w:t>
      </w:r>
      <w:r>
        <w:rPr>
          <w:rFonts w:cs="Arial" w:ascii="Arial" w:hAnsi="Arial"/>
        </w:rPr>
        <w:t xml:space="preserve"> il presentare nella procedura di gara in corso e negli affidamenti di subappalti documentazione o dichiarazioni non veritiere;</w:t>
      </w:r>
    </w:p>
    <w:p>
      <w:pPr>
        <w:pStyle w:val="ListParagraph"/>
        <w:ind w:left="851" w:hanging="284"/>
        <w:rPr>
          <w:rFonts w:ascii="Arial" w:hAnsi="Arial" w:cs="Arial"/>
          <w:b/>
          <w:b/>
        </w:rPr>
      </w:pPr>
      <w:r>
        <w:rPr>
          <w:rFonts w:cs="Arial" w:ascii="Arial" w:hAnsi="Arial"/>
          <w:b/>
        </w:rPr>
        <w:t>f-ter)</w:t>
      </w:r>
      <w:r>
        <w:rPr>
          <w:rFonts w:cs="Arial" w:ascii="Arial" w:hAnsi="Arial"/>
        </w:rPr>
        <w:t xml:space="preserve"> l’iscrizione nel casellario informatico tenuto dall’Osservatorio dell’Anac per aver presentato false dichiarazioni o falsa documentazione nelle procedure di gara e negli affidamenti di subappalti. Il motivo di esclusione perdura fino a quando opera l’iscrizione nel casellario informatico;</w:t>
      </w:r>
    </w:p>
    <w:p>
      <w:pPr>
        <w:pStyle w:val="ListParagraph"/>
        <w:ind w:left="851" w:hanging="284"/>
        <w:rPr>
          <w:rFonts w:ascii="Arial" w:hAnsi="Arial" w:cs="Arial"/>
          <w:b/>
          <w:b/>
        </w:rPr>
      </w:pPr>
      <w:r>
        <w:rPr>
          <w:rFonts w:cs="Arial" w:ascii="Arial" w:hAnsi="Arial"/>
          <w:b/>
        </w:rPr>
        <w:t>g)</w:t>
      </w:r>
      <w:r>
        <w:rPr>
          <w:rFonts w:cs="Arial" w:ascii="Arial" w:hAnsi="Arial"/>
        </w:rPr>
        <w:t xml:space="preserve"> la mancata dichiarazione di essere iscritto nel casellario informatico tenuto dall’Osservatorio dell’ANAC per aver presentato false</w:t>
      </w:r>
      <w:r>
        <w:rPr>
          <w:rFonts w:cs="Arial" w:ascii="Arial" w:hAnsi="Arial"/>
          <w:u w:val="single"/>
        </w:rPr>
        <w:t xml:space="preserve"> dichiarazioni o falsa documentazione</w:t>
      </w:r>
      <w:r>
        <w:rPr>
          <w:rFonts w:cs="Arial" w:ascii="Arial" w:hAnsi="Arial"/>
        </w:rPr>
        <w:t xml:space="preserve"> ai fini del rilascio dell’attestazione di qualificazione, per il periodo durante il quale perdura l’iscrizione;</w:t>
      </w:r>
    </w:p>
    <w:p>
      <w:pPr>
        <w:pStyle w:val="ListParagraph"/>
        <w:ind w:left="851" w:hanging="284"/>
        <w:rPr>
          <w:rFonts w:ascii="Arial" w:hAnsi="Arial" w:cs="Arial"/>
          <w:b/>
          <w:b/>
        </w:rPr>
      </w:pPr>
      <w:r>
        <w:rPr>
          <w:rFonts w:cs="Arial" w:ascii="Arial" w:hAnsi="Arial"/>
          <w:b/>
        </w:rPr>
        <w:t>h)</w:t>
      </w:r>
      <w:r>
        <w:rPr>
          <w:rFonts w:cs="Arial" w:ascii="Arial" w:hAnsi="Arial"/>
        </w:rPr>
        <w:t xml:space="preserve"> l’aver violato il divieto di </w:t>
      </w:r>
      <w:r>
        <w:rPr>
          <w:rFonts w:cs="Arial" w:ascii="Arial" w:hAnsi="Arial"/>
          <w:u w:val="single"/>
        </w:rPr>
        <w:t>intestazione fiduciaria</w:t>
      </w:r>
      <w:r>
        <w:rPr>
          <w:rFonts w:cs="Arial" w:ascii="Arial" w:hAnsi="Arial"/>
        </w:rPr>
        <w:t xml:space="preserve"> di cui all’articolo 17 della legge 19 marzo 1990, n. 55. L’esclusione ha durata di un anno decorrente dall’accertamento definitivo della violazione e va comunque disposta se la violazione non è stata rimossa;</w:t>
      </w:r>
    </w:p>
    <w:p>
      <w:pPr>
        <w:pStyle w:val="ListParagraph"/>
        <w:ind w:left="851" w:hanging="284"/>
        <w:rPr>
          <w:rFonts w:ascii="Arial" w:hAnsi="Arial" w:cs="Arial"/>
          <w:b/>
          <w:b/>
        </w:rPr>
      </w:pPr>
      <w:r>
        <w:rPr>
          <w:rFonts w:cs="Arial" w:ascii="Arial" w:hAnsi="Arial"/>
          <w:b/>
        </w:rPr>
        <w:t>i)</w:t>
      </w:r>
      <w:r>
        <w:rPr>
          <w:rFonts w:cs="Arial" w:ascii="Arial" w:hAnsi="Arial"/>
        </w:rPr>
        <w:t xml:space="preserve"> violazione dell’obbligo relativo alla presentazione della </w:t>
      </w:r>
      <w:r>
        <w:rPr>
          <w:rFonts w:cs="Arial" w:ascii="Arial" w:hAnsi="Arial"/>
          <w:u w:val="single"/>
        </w:rPr>
        <w:t>certificazione di cui all’articolo 17 della legge 12 marzo 1999, n. 68</w:t>
      </w:r>
      <w:r>
        <w:rPr>
          <w:rFonts w:cs="Arial" w:ascii="Arial" w:hAnsi="Arial"/>
        </w:rPr>
        <w:t>, ovvero mancata autocertificazione relativa alla sussistenza del medesimo requisito;</w:t>
      </w:r>
    </w:p>
    <w:p>
      <w:pPr>
        <w:pStyle w:val="ListParagraph"/>
        <w:ind w:left="851" w:hanging="284"/>
        <w:rPr>
          <w:rFonts w:ascii="Arial" w:hAnsi="Arial" w:cs="Arial"/>
          <w:b/>
          <w:b/>
        </w:rPr>
      </w:pPr>
      <w:r>
        <w:rPr>
          <w:rFonts w:cs="Arial" w:ascii="Arial" w:hAnsi="Arial"/>
          <w:b/>
        </w:rPr>
        <w:t>l)</w:t>
      </w:r>
      <w:r>
        <w:rPr>
          <w:rFonts w:cs="Arial" w:ascii="Arial" w:hAnsi="Arial"/>
        </w:rPr>
        <w:t xml:space="preserve"> </w:t>
      </w:r>
      <w:r>
        <w:rPr>
          <w:rFonts w:cs="Arial" w:ascii="Arial" w:hAnsi="Arial"/>
          <w:u w:val="single"/>
        </w:rPr>
        <w:t>l’essere stato vittima dei reati previsti e puniti dagli articoli 317 (concussione) e 629 (estorsione)</w:t>
      </w:r>
      <w:r>
        <w:rPr>
          <w:rFonts w:cs="Arial" w:ascii="Arial" w:hAnsi="Arial"/>
        </w:rPr>
        <w:t xml:space="preserve"> del codice penale, aggravati ai sensi dell’articolo 7 del decreto legge 13 maggio 1991, n. 152, convertito, con modificazioni, dalla legge 12 luglio 1991, n. 203, e che non risulti aver denunciato i fatti all’autorità giudiziaria, salvo che ricorrano i casi previsti dall’articolo 4, primo comma, della legge 24 novembre 1981, n. 689. La circostanza di cui al primo periodo deve emergere dagli indizi a base della richiesta di rinvio a giudizio formulata nei confronti dell’imputato nell'anno antecedente alla pubblicazione del bando e deve essere comunicata, unitamente alle generalità del soggetto che ha omesso la predetta denuncia, dal procuratore della Repubblica procedente all’ANAC, la quale cura la pubblicazione della comunicazione sul sito dell’Osservatorio;</w:t>
      </w:r>
    </w:p>
    <w:p>
      <w:pPr>
        <w:pStyle w:val="ListParagraph"/>
        <w:ind w:left="851" w:hanging="284"/>
        <w:rPr>
          <w:rFonts w:ascii="Arial" w:hAnsi="Arial" w:cs="Arial"/>
        </w:rPr>
      </w:pPr>
      <w:r>
        <w:rPr>
          <w:rFonts w:cs="Arial" w:ascii="Arial" w:hAnsi="Arial"/>
          <w:b/>
        </w:rPr>
        <w:t>m)</w:t>
      </w:r>
      <w:r>
        <w:rPr>
          <w:rFonts w:cs="Arial" w:ascii="Arial" w:hAnsi="Arial"/>
        </w:rPr>
        <w:t xml:space="preserve"> - il trovarsi, rispetto ad un altro partecipante alla medesima procedura di affidamento, in una </w:t>
      </w:r>
      <w:r>
        <w:rPr>
          <w:rFonts w:cs="Arial" w:ascii="Arial" w:hAnsi="Arial"/>
          <w:u w:val="single"/>
        </w:rPr>
        <w:t xml:space="preserve">situazione di controllo </w:t>
      </w:r>
      <w:r>
        <w:rPr>
          <w:rFonts w:cs="Arial" w:ascii="Arial" w:hAnsi="Arial"/>
        </w:rPr>
        <w:t>di cui all’articolo 2359 del codice civile o in una qualsiasi relazione, anche di fatto, se la situazione di controllo o la relazione comporti che le offerte sono imputabili ad un unico centro decisionale;</w:t>
      </w:r>
      <w:r>
        <w:rPr>
          <w:rFonts w:cs="Arial" w:ascii="Arial" w:hAnsi="Arial"/>
          <w:spacing w:val="-2"/>
        </w:rPr>
        <w:t xml:space="preserve"> </w:t>
      </w:r>
    </w:p>
    <w:p>
      <w:pPr>
        <w:pStyle w:val="ListParagraph"/>
        <w:ind w:left="851" w:hanging="284"/>
        <w:rPr>
          <w:rFonts w:ascii="Arial" w:hAnsi="Arial" w:cs="Arial"/>
          <w:b/>
          <w:b/>
        </w:rPr>
      </w:pPr>
      <w:r>
        <w:rPr>
          <w:rFonts w:cs="Arial" w:ascii="Arial" w:hAnsi="Arial"/>
        </w:rPr>
        <w:t>- l’aver direttamente o indirettamente partecipato alla</w:t>
      </w:r>
      <w:r>
        <w:rPr>
          <w:rFonts w:cs="Arial" w:ascii="Arial" w:hAnsi="Arial"/>
          <w:lang w:eastAsia="it-IT"/>
        </w:rPr>
        <w:t xml:space="preserve"> preparazione della presente procedura d’appalto ai sensi del</w:t>
      </w:r>
      <w:r>
        <w:rPr>
          <w:rFonts w:cs="Arial" w:ascii="Arial" w:hAnsi="Arial"/>
        </w:rPr>
        <w:t>l’art. 66 c. 2</w:t>
      </w:r>
      <w:r>
        <w:rPr>
          <w:rFonts w:cs="Arial" w:ascii="Arial" w:hAnsi="Arial"/>
          <w:lang w:eastAsia="it-IT"/>
        </w:rPr>
        <w:t xml:space="preserve"> e dell’art. 67 del D.lgs. 50/2016;</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 xml:space="preserve">Il verificarsi di una delle precedenti situazioni comporta l’esclusione </w:t>
      </w:r>
      <w:r>
        <w:rPr>
          <w:rFonts w:cs="Arial" w:ascii="Arial" w:hAnsi="Arial"/>
          <w:sz w:val="22"/>
          <w:szCs w:val="22"/>
          <w:u w:val="single"/>
        </w:rPr>
        <w:t>in qualunque momento della procedura di gara</w:t>
      </w:r>
      <w:r>
        <w:rPr>
          <w:rFonts w:cs="Arial" w:ascii="Arial" w:hAnsi="Arial"/>
          <w:sz w:val="22"/>
          <w:szCs w:val="22"/>
        </w:rPr>
        <w:t>, qualora risulti che l’operatore economico si trovi, a causa di atti compiuti o omessi prima o nel corso della procedura, in una delle situazioni di cui ai punti precedenti.</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u w:val="single"/>
        </w:rPr>
        <w:t>Un operatore economico che si trovi in una delle situazioni di cui al punto 16.1 e 16.2, limitatamente alle ipotesi in cui la sentenza definitiva abbia imposto una pena detentiva non superiore a 18 mesi ovvero abbia riconosciuto l’attenuante della collaborazione come definita per le singole fattispecie di reato, o al punto 15. 5, è ammesso a provare di aver risarcito o di essersi impegnato a risarcire qualunque danno causato dal reato o dall’illecito e di aver adottato provvedimenti concreti di carattere tecnico, organizzativo e relativi al personale idonei a prevenire ulteriori reati o illeciti</w:t>
      </w:r>
      <w:r>
        <w:rPr>
          <w:rFonts w:cs="Arial" w:ascii="Arial" w:hAnsi="Arial"/>
          <w:sz w:val="22"/>
          <w:szCs w:val="22"/>
        </w:rPr>
        <w:t>.</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Se la stazione appaltante ritiene che le misure di cui al punto precedente sono sufficienti</w:t>
      </w:r>
      <w:r>
        <w:rPr>
          <w:rFonts w:cs="Arial" w:ascii="Arial" w:hAnsi="Arial"/>
          <w:sz w:val="22"/>
          <w:szCs w:val="22"/>
          <w:u w:val="single"/>
        </w:rPr>
        <w:t>, l’operatore economico non è escluso dalla procedura d’appalto</w:t>
      </w:r>
      <w:r>
        <w:rPr>
          <w:rFonts w:cs="Arial" w:ascii="Arial" w:hAnsi="Arial"/>
          <w:sz w:val="22"/>
          <w:szCs w:val="22"/>
        </w:rPr>
        <w:t xml:space="preserve">; </w:t>
      </w:r>
      <w:r>
        <w:rPr>
          <w:rFonts w:cs="Arial" w:ascii="Arial" w:hAnsi="Arial"/>
          <w:sz w:val="22"/>
          <w:szCs w:val="22"/>
          <w:u w:val="single"/>
        </w:rPr>
        <w:t>viceversa, dell’esclusione viene data motivata comunicazione all’operatore economico</w:t>
      </w:r>
      <w:r>
        <w:rPr>
          <w:rFonts w:cs="Arial" w:ascii="Arial" w:hAnsi="Arial"/>
          <w:sz w:val="22"/>
          <w:szCs w:val="22"/>
        </w:rPr>
        <w:t>.</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Un operatore economico escluso con sentenza definitiva dalla partecipazione alle procedure di appalto non può avvalersi della possibilità prevista dai punti 15.7 e 15.8 nel corso del periodo di esclusione derivante da tale sentenza.</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Per le pene accessorie si applicano i commi 10 e 10-bis dell’art. 80 d. lgs. n. 50/2016 e s.m.i.</w:t>
      </w:r>
    </w:p>
    <w:p>
      <w:pPr>
        <w:pStyle w:val="Normal"/>
        <w:numPr>
          <w:ilvl w:val="1"/>
          <w:numId w:val="1"/>
        </w:numPr>
        <w:spacing w:before="120" w:after="120"/>
        <w:ind w:left="567" w:hanging="425"/>
        <w:jc w:val="both"/>
        <w:rPr>
          <w:rFonts w:ascii="Arial" w:hAnsi="Arial" w:cs="Arial"/>
          <w:sz w:val="22"/>
          <w:szCs w:val="22"/>
        </w:rPr>
      </w:pPr>
      <w:r>
        <w:rPr>
          <w:rFonts w:cs="Arial" w:ascii="Arial" w:hAnsi="Arial"/>
          <w:sz w:val="22"/>
          <w:szCs w:val="22"/>
        </w:rPr>
        <w:t xml:space="preserve"> </w:t>
      </w:r>
      <w:r>
        <w:rPr>
          <w:rFonts w:cs="Arial" w:ascii="Arial" w:hAnsi="Arial"/>
          <w:sz w:val="22"/>
          <w:szCs w:val="22"/>
        </w:rPr>
        <w:t xml:space="preserve">Le cause di esclusione previste dal presente articolo non si applicano alle aziende o società sottoposte a sequestro o confisca ai sensi dell’articolo 12- sexies del decreto-legge 8 giugno 1992, n. 306, convertito, con modificazioni, dalla legge 7 agosto 1992, n. 356 o degli articoli 20 e 24 del decreto legislativo 6 settembre 2011 n 159, ed </w:t>
      </w:r>
      <w:r>
        <w:rPr>
          <w:rFonts w:cs="Arial" w:ascii="Arial" w:hAnsi="Arial"/>
          <w:sz w:val="22"/>
          <w:szCs w:val="22"/>
          <w:u w:val="single"/>
        </w:rPr>
        <w:t>affidate ad un custode o amministratore giudiziario o finanziario, limitatamente a quelle riferite al periodo precedente al predetto affidamento</w:t>
      </w:r>
      <w:r>
        <w:rPr>
          <w:rFonts w:cs="Arial" w:ascii="Arial" w:hAnsi="Arial"/>
          <w:sz w:val="22"/>
          <w:szCs w:val="22"/>
        </w:rPr>
        <w:t>.</w:t>
      </w:r>
    </w:p>
    <w:p>
      <w:pPr>
        <w:pStyle w:val="ListParagraph"/>
        <w:ind w:left="567" w:hanging="0"/>
        <w:rPr>
          <w:rFonts w:ascii="Arial" w:hAnsi="Arial" w:cs="Arial"/>
        </w:rPr>
      </w:pPr>
      <w:r>
        <w:rPr>
          <w:rFonts w:cs="Arial" w:ascii="Arial" w:hAnsi="Arial"/>
        </w:rPr>
        <w:t>Le predette cause di esclusione operano anche per i subappaltatori che non possono essere affidatari di subappalto, né stipulare i relativi contratti.</w:t>
      </w:r>
    </w:p>
    <w:p>
      <w:pPr>
        <w:pStyle w:val="ListParagraph"/>
        <w:ind w:left="567" w:hanging="0"/>
        <w:rPr>
          <w:rFonts w:ascii="Arial" w:hAnsi="Arial" w:cs="Arial"/>
          <w:bCs/>
          <w:color w:val="000000"/>
          <w:lang w:eastAsia="it-IT"/>
        </w:rPr>
      </w:pPr>
      <w:r>
        <w:rPr>
          <w:rFonts w:cs="Arial" w:ascii="Arial" w:hAnsi="Arial"/>
        </w:rPr>
        <w:t>É in ogni caso demandata al Seggio di gara la valutazione di altre fattispecie di reato non espressamente sopra richiamate e rilevanti ai fini della partecipazione alla gara in relazione a fatti la cui natura e contenuto siano idonei ad incidere negativamente sul rapporto fiduciario con la stazione appaltante.</w:t>
      </w:r>
    </w:p>
    <w:p>
      <w:pPr>
        <w:pStyle w:val="Normal"/>
        <w:ind w:left="567" w:hanging="0"/>
        <w:jc w:val="both"/>
        <w:rPr>
          <w:rFonts w:ascii="Arial" w:hAnsi="Arial" w:cs="Arial"/>
          <w:color w:val="000000"/>
          <w:sz w:val="22"/>
          <w:szCs w:val="22"/>
        </w:rPr>
      </w:pPr>
      <w:r>
        <w:rPr>
          <w:rFonts w:cs="Arial" w:ascii="Arial" w:hAnsi="Arial"/>
          <w:bCs/>
          <w:color w:val="000000"/>
          <w:sz w:val="22"/>
          <w:szCs w:val="22"/>
        </w:rPr>
        <w:t xml:space="preserve">Per quanto riguarda i requisiti di cui all’articolo 80, c. 5 lett. c, del Codice dei Contratti, si precisa, altresì, che l’operatore economico dovrà dichiarare, senza apporre alcun filtro valutativo, tutte le notizie, ivi incluse quelle inserite nel casellario informatico gestito dall’ANAC, astrattamente idonee a porre in dubbio la sua integrità o la sua affidabilità con riferimento sia all’operatore economico stesso in quanto persona giuridica che con riferimento a tutti i soggetti di cui all’articolo 80, c. 3, del Codice dei Contratti. </w:t>
      </w:r>
    </w:p>
    <w:p>
      <w:pPr>
        <w:pStyle w:val="Normal"/>
        <w:ind w:left="567" w:hanging="0"/>
        <w:jc w:val="both"/>
        <w:rPr>
          <w:rFonts w:ascii="Arial" w:hAnsi="Arial" w:cs="Arial"/>
          <w:sz w:val="22"/>
          <w:szCs w:val="22"/>
        </w:rPr>
      </w:pPr>
      <w:r>
        <w:rPr>
          <w:rFonts w:cs="Arial" w:ascii="Arial" w:hAnsi="Arial"/>
          <w:color w:val="000000"/>
          <w:sz w:val="22"/>
          <w:szCs w:val="22"/>
        </w:rPr>
        <w:t xml:space="preserve">A tal fine, dovranno essere </w:t>
      </w:r>
      <w:r>
        <w:rPr>
          <w:rFonts w:cs="Arial" w:ascii="Arial" w:hAnsi="Arial"/>
          <w:b/>
          <w:color w:val="000000"/>
          <w:sz w:val="22"/>
          <w:szCs w:val="22"/>
        </w:rPr>
        <w:t xml:space="preserve">dichiarati </w:t>
      </w:r>
      <w:r>
        <w:rPr>
          <w:rFonts w:cs="Arial" w:ascii="Arial" w:hAnsi="Arial"/>
          <w:b/>
          <w:bCs/>
          <w:color w:val="000000"/>
          <w:sz w:val="22"/>
          <w:szCs w:val="22"/>
        </w:rPr>
        <w:t>tutti i provvedimenti giudiziari definitivi e non definitivi riportati nel casellario giudiziale e nel certificato dei carichi pendenti</w:t>
      </w:r>
      <w:r>
        <w:rPr>
          <w:rFonts w:cs="Arial" w:ascii="Arial" w:hAnsi="Arial"/>
          <w:color w:val="000000"/>
          <w:sz w:val="22"/>
          <w:szCs w:val="22"/>
        </w:rPr>
        <w:t>, ivi comprese le sentenze di patteggiamento ed i decreti penali di condanna, sia quelli non ancora irrevocabili, sia quelli divenuti irrevocabili, inclusi quelli per i quali sia stato concesso il beneficio della non menzione ovvero sia intervenuta l’estinzione del reato ma la suddetta estinzione non sia stata dichiarata con provvedimento dell’Autorità Giudiziaria, nonché, ai fini della valutazione dei gravi illeciti professionali, i procedimenti penali sub iudice ancora non definiti con una sentenza o altra decisione per i reati riportati nell’art. 80 comma 1 e nelle Linee guida Anac n. 6/2017 (art. 80, comma 5, lett.c del D. Lgs. 50/2016 e s.m.i.).</w:t>
      </w:r>
      <w:r>
        <w:rPr>
          <w:rFonts w:cs="Arial" w:ascii="Arial" w:hAnsi="Arial"/>
          <w:sz w:val="22"/>
          <w:szCs w:val="22"/>
        </w:rPr>
        <w:t xml:space="preserve">. Per ogni provvedimento dovrà indicarsi il reato, le circostanze di fatto, l’epoca della commissione e di ogni altra notizia utile a permetterne la valutazione dell’incidenza ai fini della partecipazione alla gara (Non devono essere dichiarati unicamente i reati depenalizzati, quelli per i quali sia intervenuta riabilitazione o i reati dichiarati estinti con provvedimento dell’Autorità Giudiziaria dopo la condanna).  </w:t>
      </w:r>
    </w:p>
    <w:p>
      <w:pPr>
        <w:pStyle w:val="ListParagraph"/>
        <w:ind w:left="567" w:hanging="0"/>
        <w:rPr>
          <w:rFonts w:ascii="Arial" w:hAnsi="Arial" w:cs="Arial"/>
        </w:rPr>
      </w:pPr>
      <w:r>
        <w:rPr>
          <w:rFonts w:cs="Arial" w:ascii="Arial" w:hAnsi="Arial"/>
        </w:rPr>
        <w:t>É fatta salva comunque l’applicazione degli artt. 178 del codice penale e 445 comma 2,460 comma 5 del codice di procedura penale, riguardanti rispettivamente la riabilitazione emessa dal Tribunale di Sorveglianza e l’estinzione del reato per decorso del tempo nel caso della pena patteggiata o decreto penale di condanna accertata con provvedimento del giudice dell’esecuzione.</w:t>
      </w:r>
    </w:p>
    <w:p>
      <w:pPr>
        <w:pStyle w:val="ListParagraph"/>
        <w:ind w:left="567" w:hanging="0"/>
        <w:rPr>
          <w:rFonts w:ascii="Arial" w:hAnsi="Arial" w:eastAsia="Arial Unicode MS" w:cs="Arial"/>
          <w:b/>
          <w:b/>
        </w:rPr>
      </w:pPr>
      <w:r>
        <w:rPr>
          <w:rFonts w:cs="Arial" w:ascii="Arial" w:hAnsi="Arial"/>
        </w:rPr>
        <w:t>In caso di presentazione di falsa dichiarazione o falsa documentazione, nelle procedure di gara e negli affidamenti di subappalto, la stazione appaltante ne dà segnalazione all’Autorità che, se ritiene che siano state rese con dolo o colpa grave in considerazione della rilevanza o della gravità dei fatti oggetto della falsa dichiarazione o della presentazione di falsa documentazione, dispone l’iscrizione nel casellario informatico ai fini dell’esclusione dalle procedure di gara e dagli affidamenti di subappalto ai sensi del comma 1 fino a due anni, decorso il quale l’iscrizione è cancellata e perde comunque efficacia.</w:t>
      </w:r>
    </w:p>
    <w:p>
      <w:pPr>
        <w:pStyle w:val="Normal"/>
        <w:numPr>
          <w:ilvl w:val="1"/>
          <w:numId w:val="1"/>
        </w:numPr>
        <w:spacing w:before="120" w:after="120"/>
        <w:ind w:left="567" w:hanging="425"/>
        <w:jc w:val="both"/>
        <w:rPr>
          <w:rFonts w:ascii="Arial" w:hAnsi="Arial" w:eastAsia="Arial Unicode MS" w:cs="Arial"/>
          <w:b/>
          <w:b/>
          <w:sz w:val="22"/>
          <w:szCs w:val="22"/>
        </w:rPr>
      </w:pPr>
      <w:r>
        <w:rPr>
          <w:rFonts w:eastAsia="Arial Unicode MS" w:cs="Arial" w:ascii="Arial" w:hAnsi="Arial"/>
          <w:sz w:val="22"/>
          <w:szCs w:val="22"/>
        </w:rPr>
        <w:t xml:space="preserve"> </w:t>
      </w:r>
      <w:r>
        <w:rPr>
          <w:rFonts w:eastAsia="Arial Unicode MS" w:cs="Arial" w:ascii="Arial" w:hAnsi="Arial"/>
          <w:sz w:val="22"/>
          <w:szCs w:val="22"/>
        </w:rPr>
        <w:t xml:space="preserve">Non sono ammesse, a pena esclusione, le offerte condizionate o quelle espresse in modo indeterminato o con riferimento ad offerta relativa ad altro appalto, le offerte in aumento o alla pari, le offerte parziali e/o condizionate e/o limitate; non sono altresì ammesse, a pena di esclusione dalla gara, </w:t>
      </w:r>
      <w:r>
        <w:rPr>
          <w:rFonts w:eastAsia="Arial Unicode MS" w:cs="Arial" w:ascii="Arial" w:hAnsi="Arial"/>
          <w:sz w:val="22"/>
          <w:szCs w:val="22"/>
          <w:u w:val="single"/>
        </w:rPr>
        <w:t>le offerte che rechino correzioni non espressamente confermate o sottoscritte.</w:t>
      </w:r>
    </w:p>
    <w:p>
      <w:pPr>
        <w:pStyle w:val="Normal"/>
        <w:numPr>
          <w:ilvl w:val="1"/>
          <w:numId w:val="1"/>
        </w:numPr>
        <w:spacing w:before="120" w:after="120"/>
        <w:ind w:left="567" w:hanging="425"/>
        <w:jc w:val="both"/>
        <w:rPr>
          <w:rFonts w:ascii="Arial" w:hAnsi="Arial" w:eastAsia="Arial Unicode MS" w:cs="Arial"/>
          <w:b/>
          <w:b/>
          <w:sz w:val="22"/>
          <w:szCs w:val="22"/>
        </w:rPr>
      </w:pPr>
      <w:r>
        <w:rPr>
          <w:rFonts w:eastAsia="Arial Unicode MS" w:cs="Arial" w:ascii="Arial" w:hAnsi="Arial"/>
          <w:sz w:val="22"/>
          <w:szCs w:val="22"/>
        </w:rPr>
        <w:t xml:space="preserve"> </w:t>
      </w:r>
      <w:r>
        <w:rPr>
          <w:rFonts w:eastAsia="Arial Unicode MS" w:cs="Arial" w:ascii="Arial" w:hAnsi="Arial"/>
          <w:sz w:val="22"/>
          <w:szCs w:val="22"/>
        </w:rPr>
        <w:t xml:space="preserve">Si procederà all’aggiudicazione anche </w:t>
      </w:r>
      <w:r>
        <w:rPr>
          <w:rFonts w:cs="Arial" w:ascii="Arial" w:hAnsi="Arial"/>
          <w:b/>
          <w:sz w:val="22"/>
          <w:szCs w:val="22"/>
        </w:rPr>
        <w:t xml:space="preserve">in presenza di </w:t>
      </w:r>
      <w:r>
        <w:rPr>
          <w:rFonts w:cs="Arial" w:ascii="Arial" w:hAnsi="Arial"/>
          <w:b/>
          <w:bCs/>
          <w:sz w:val="22"/>
          <w:szCs w:val="22"/>
        </w:rPr>
        <w:t>una sola offerta valida, purché ritenuta congrua e conveniente;</w:t>
      </w:r>
    </w:p>
    <w:p>
      <w:pPr>
        <w:pStyle w:val="Normal"/>
        <w:numPr>
          <w:ilvl w:val="1"/>
          <w:numId w:val="1"/>
        </w:numPr>
        <w:spacing w:before="120" w:after="120"/>
        <w:ind w:left="567" w:hanging="425"/>
        <w:jc w:val="both"/>
        <w:rPr>
          <w:rFonts w:ascii="Arial" w:hAnsi="Arial" w:eastAsia="Arial Unicode MS" w:cs="Arial"/>
          <w:b/>
          <w:b/>
          <w:sz w:val="22"/>
          <w:szCs w:val="22"/>
        </w:rPr>
      </w:pPr>
      <w:r>
        <w:rPr>
          <w:rFonts w:eastAsia="Arial Unicode MS" w:cs="Arial" w:ascii="Arial" w:hAnsi="Arial"/>
          <w:sz w:val="22"/>
          <w:szCs w:val="22"/>
        </w:rPr>
        <w:t xml:space="preserve"> </w:t>
      </w:r>
      <w:r>
        <w:rPr>
          <w:rFonts w:eastAsia="Arial Unicode MS" w:cs="Arial" w:ascii="Arial" w:hAnsi="Arial"/>
          <w:sz w:val="22"/>
          <w:szCs w:val="22"/>
        </w:rPr>
        <w:t xml:space="preserve">Nel caso in cui l’aggiudicatario non possa essere individuato a causa di due o più ribassi uguali, si procederà a norma dell’art. 77, comma 2, del R.D. n. 827/1924 all’aggiudicazione per sorteggio. </w:t>
      </w:r>
    </w:p>
    <w:p>
      <w:pPr>
        <w:pStyle w:val="Normal"/>
        <w:numPr>
          <w:ilvl w:val="1"/>
          <w:numId w:val="1"/>
        </w:numPr>
        <w:spacing w:before="120" w:after="120"/>
        <w:ind w:left="567" w:hanging="425"/>
        <w:jc w:val="both"/>
        <w:rPr>
          <w:rFonts w:ascii="Arial" w:hAnsi="Arial" w:cs="Arial"/>
          <w:b/>
          <w:b/>
          <w:sz w:val="22"/>
          <w:szCs w:val="22"/>
        </w:rPr>
      </w:pPr>
      <w:r>
        <w:rPr>
          <w:rFonts w:eastAsia="Arial Unicode MS" w:cs="Arial" w:ascii="Arial" w:hAnsi="Arial"/>
          <w:b/>
          <w:sz w:val="22"/>
          <w:szCs w:val="22"/>
        </w:rPr>
        <w:t xml:space="preserve"> </w:t>
      </w:r>
      <w:r>
        <w:rPr>
          <w:rFonts w:eastAsia="Arial Unicode MS" w:cs="Arial" w:ascii="Arial" w:hAnsi="Arial"/>
          <w:sz w:val="22"/>
          <w:szCs w:val="22"/>
        </w:rPr>
        <w:t>Si demanda</w:t>
      </w:r>
      <w:r>
        <w:rPr>
          <w:rFonts w:eastAsia="Arial Unicode MS" w:cs="Arial" w:ascii="Arial" w:hAnsi="Arial"/>
          <w:b/>
          <w:sz w:val="22"/>
          <w:szCs w:val="22"/>
        </w:rPr>
        <w:t xml:space="preserve"> </w:t>
      </w:r>
      <w:r>
        <w:rPr>
          <w:rFonts w:eastAsia="Arial Unicode MS" w:cs="Arial" w:ascii="Arial" w:hAnsi="Arial"/>
          <w:sz w:val="22"/>
          <w:szCs w:val="22"/>
        </w:rPr>
        <w:t>al Capitolato Generale degli appalti di cui al DM 145/2000 per quanto non in contrasto con il capitolato speciale o dallo stesso non previsto.</w:t>
      </w:r>
    </w:p>
    <w:p>
      <w:pPr>
        <w:pStyle w:val="Normal"/>
        <w:numPr>
          <w:ilvl w:val="1"/>
          <w:numId w:val="1"/>
        </w:numPr>
        <w:spacing w:before="120" w:after="120"/>
        <w:ind w:left="567" w:hanging="425"/>
        <w:jc w:val="both"/>
        <w:rPr>
          <w:rFonts w:ascii="Arial" w:hAnsi="Arial" w:eastAsia="Arial Unicode MS" w:cs="Arial"/>
          <w:b/>
          <w:b/>
          <w:sz w:val="22"/>
          <w:szCs w:val="22"/>
        </w:rPr>
      </w:pPr>
      <w:r>
        <w:rPr>
          <w:rFonts w:cs="Arial" w:ascii="Arial" w:hAnsi="Arial"/>
          <w:b/>
          <w:sz w:val="22"/>
          <w:szCs w:val="22"/>
        </w:rPr>
        <w:t xml:space="preserve"> </w:t>
      </w:r>
      <w:r>
        <w:rPr>
          <w:rFonts w:cs="Arial" w:ascii="Arial" w:hAnsi="Arial"/>
          <w:sz w:val="22"/>
          <w:szCs w:val="22"/>
        </w:rPr>
        <w:t xml:space="preserve">Le autocertificazioni, le certificazioni, i documenti e l’offerta devono essere in lingua italiana o corredati di traduzione giurata. </w:t>
      </w:r>
    </w:p>
    <w:p>
      <w:pPr>
        <w:pStyle w:val="Normal"/>
        <w:numPr>
          <w:ilvl w:val="1"/>
          <w:numId w:val="1"/>
        </w:numPr>
        <w:spacing w:before="120" w:after="120"/>
        <w:ind w:left="567" w:hanging="425"/>
        <w:jc w:val="both"/>
        <w:rPr>
          <w:rFonts w:ascii="Arial" w:hAnsi="Arial" w:cs="Arial"/>
          <w:b/>
          <w:b/>
          <w:sz w:val="22"/>
          <w:szCs w:val="22"/>
        </w:rPr>
      </w:pPr>
      <w:r>
        <w:rPr>
          <w:rFonts w:eastAsia="Arial Unicode MS" w:cs="Arial" w:ascii="Arial" w:hAnsi="Arial"/>
          <w:sz w:val="22"/>
          <w:szCs w:val="22"/>
        </w:rPr>
        <w:t xml:space="preserve"> </w:t>
      </w:r>
      <w:r>
        <w:rPr>
          <w:rFonts w:eastAsia="Arial Unicode MS" w:cs="Arial" w:ascii="Arial" w:hAnsi="Arial"/>
          <w:sz w:val="22"/>
          <w:szCs w:val="22"/>
        </w:rPr>
        <w:t>Gli importi dichiarati da imprese stabilite in altro stato membro dell’Unione Europea, qualora espressi in altra valuta, dovranno essere convertiti in euro.</w:t>
      </w:r>
    </w:p>
    <w:p>
      <w:pPr>
        <w:pStyle w:val="Normal"/>
        <w:numPr>
          <w:ilvl w:val="1"/>
          <w:numId w:val="1"/>
        </w:numPr>
        <w:spacing w:before="120" w:after="120"/>
        <w:ind w:left="567" w:hanging="425"/>
        <w:jc w:val="both"/>
        <w:rPr>
          <w:rFonts w:ascii="Arial" w:hAnsi="Arial" w:cs="Arial"/>
          <w:b/>
          <w:b/>
          <w:iCs/>
          <w:sz w:val="22"/>
          <w:szCs w:val="22"/>
        </w:rPr>
      </w:pPr>
      <w:r>
        <w:rPr>
          <w:rFonts w:cs="Arial" w:ascii="Arial" w:hAnsi="Arial"/>
          <w:sz w:val="22"/>
          <w:szCs w:val="22"/>
        </w:rPr>
        <w:t xml:space="preserve"> </w:t>
      </w:r>
      <w:r>
        <w:rPr>
          <w:rFonts w:cs="Arial" w:ascii="Arial" w:hAnsi="Arial"/>
          <w:b/>
          <w:sz w:val="22"/>
          <w:szCs w:val="22"/>
        </w:rPr>
        <w:t xml:space="preserve">Il contratto d’appalto, in virtù del Patto di Integrità della Regione Calabria </w:t>
      </w:r>
      <w:r>
        <w:rPr>
          <w:rFonts w:cs="Arial" w:ascii="Arial" w:hAnsi="Arial"/>
          <w:b/>
          <w:bCs/>
          <w:sz w:val="22"/>
          <w:szCs w:val="22"/>
        </w:rPr>
        <w:t>conterrà le clausole ivi riportate che l’o.e. con la partecipazione al bando espressamente accetta.</w:t>
      </w:r>
    </w:p>
    <w:p>
      <w:pPr>
        <w:pStyle w:val="Normal"/>
        <w:spacing w:before="40" w:after="0"/>
        <w:ind w:left="709" w:hanging="0"/>
        <w:jc w:val="both"/>
        <w:rPr>
          <w:rFonts w:ascii="Arial" w:hAnsi="Arial" w:cs="Arial"/>
          <w:i/>
          <w:i/>
          <w:iCs/>
          <w:sz w:val="22"/>
          <w:szCs w:val="22"/>
        </w:rPr>
      </w:pPr>
      <w:r>
        <w:rPr>
          <w:rFonts w:cs="Arial" w:ascii="Arial" w:hAnsi="Arial"/>
          <w:b/>
          <w:iCs/>
          <w:sz w:val="22"/>
          <w:szCs w:val="22"/>
        </w:rPr>
        <w:t>ed altresì le seguenti ulteriori clausole:</w:t>
      </w:r>
    </w:p>
    <w:p>
      <w:pPr>
        <w:pStyle w:val="Normal"/>
        <w:numPr>
          <w:ilvl w:val="0"/>
          <w:numId w:val="3"/>
        </w:numPr>
        <w:spacing w:before="40" w:after="0"/>
        <w:jc w:val="both"/>
        <w:rPr>
          <w:rFonts w:ascii="Arial" w:hAnsi="Arial" w:cs="Arial"/>
          <w:i/>
          <w:i/>
          <w:iCs/>
          <w:sz w:val="22"/>
          <w:szCs w:val="22"/>
        </w:rPr>
      </w:pPr>
      <w:r>
        <w:rPr>
          <w:rFonts w:cs="Arial" w:ascii="Arial" w:hAnsi="Arial"/>
          <w:i/>
          <w:iCs/>
          <w:sz w:val="22"/>
          <w:szCs w:val="22"/>
        </w:rPr>
        <w:t>Clausola con la quale l’impresa aggiudicataria assume l’obbligo di tracciabilità dei flussi finanziari (art.3 comma 8 della Legge n. 136/2010 - (Piano straordinario contro le mafie);</w:t>
      </w:r>
      <w:r>
        <w:rPr>
          <w:rFonts w:cs="Arial" w:ascii="Arial" w:hAnsi="Arial"/>
          <w:i/>
          <w:sz w:val="22"/>
          <w:szCs w:val="22"/>
        </w:rPr>
        <w:t xml:space="preserve"> </w:t>
      </w:r>
    </w:p>
    <w:p>
      <w:pPr>
        <w:pStyle w:val="Normal"/>
        <w:numPr>
          <w:ilvl w:val="0"/>
          <w:numId w:val="3"/>
        </w:numPr>
        <w:spacing w:before="40" w:after="0"/>
        <w:jc w:val="both"/>
        <w:rPr>
          <w:rFonts w:ascii="Arial" w:hAnsi="Arial" w:cs="Arial"/>
          <w:i/>
          <w:i/>
          <w:iCs/>
          <w:sz w:val="22"/>
          <w:szCs w:val="22"/>
        </w:rPr>
      </w:pPr>
      <w:r>
        <w:rPr>
          <w:rFonts w:cs="Arial" w:ascii="Arial" w:hAnsi="Arial"/>
          <w:i/>
          <w:iCs/>
          <w:sz w:val="22"/>
          <w:szCs w:val="22"/>
        </w:rPr>
        <w:t>Clausola di immediata risoluzione nei casi in cui l’appaltatore esegua transazioni senza avvalersi di banche o della società Poste italiane Spa.</w:t>
      </w:r>
    </w:p>
    <w:p>
      <w:pPr>
        <w:pStyle w:val="Normal"/>
        <w:numPr>
          <w:ilvl w:val="0"/>
          <w:numId w:val="3"/>
        </w:numPr>
        <w:spacing w:before="40" w:after="0"/>
        <w:jc w:val="both"/>
        <w:rPr>
          <w:rFonts w:ascii="Arial" w:hAnsi="Arial" w:cs="Arial"/>
          <w:i/>
          <w:i/>
          <w:iCs/>
          <w:sz w:val="22"/>
          <w:szCs w:val="22"/>
        </w:rPr>
      </w:pPr>
      <w:r>
        <w:rPr>
          <w:rFonts w:cs="Arial" w:ascii="Arial" w:hAnsi="Arial"/>
          <w:i/>
          <w:iCs/>
          <w:sz w:val="22"/>
          <w:szCs w:val="22"/>
        </w:rPr>
        <w:t>Clausola di verifica da parte del R.U.P., prima di autorizzare il subappalto, che analogo obbligo di tracciabilità sia rispettato nei contratti sottoscritti con i subappaltatori ed i subcontraenti.</w:t>
      </w:r>
    </w:p>
    <w:p>
      <w:pPr>
        <w:pStyle w:val="Normal"/>
        <w:numPr>
          <w:ilvl w:val="0"/>
          <w:numId w:val="3"/>
        </w:numPr>
        <w:spacing w:before="40" w:after="0"/>
        <w:jc w:val="both"/>
        <w:rPr>
          <w:rFonts w:ascii="Arial" w:hAnsi="Arial" w:cs="Arial"/>
          <w:b/>
          <w:b/>
          <w:sz w:val="22"/>
          <w:szCs w:val="22"/>
        </w:rPr>
      </w:pPr>
      <w:r>
        <w:rPr>
          <w:rFonts w:cs="Arial" w:ascii="Arial" w:hAnsi="Arial"/>
          <w:i/>
          <w:iCs/>
          <w:sz w:val="22"/>
          <w:szCs w:val="22"/>
        </w:rPr>
        <w:t>Clausola contenente l’obbligo per l’appaltatore, ove tenuto, di trasmettere al committente entro 5 giorni i documenti previsti dall’art. 4 D.L. n. 124/2019 (cd. Decreto Fiscale).</w:t>
      </w:r>
    </w:p>
    <w:p>
      <w:pPr>
        <w:pStyle w:val="Normal"/>
        <w:numPr>
          <w:ilvl w:val="1"/>
          <w:numId w:val="1"/>
        </w:numPr>
        <w:spacing w:before="120" w:after="120"/>
        <w:ind w:left="567" w:hanging="425"/>
        <w:jc w:val="both"/>
        <w:rPr>
          <w:rFonts w:ascii="Arial" w:hAnsi="Arial" w:cs="Arial"/>
          <w:sz w:val="22"/>
          <w:szCs w:val="22"/>
        </w:rPr>
      </w:pPr>
      <w:r>
        <w:rPr>
          <w:rFonts w:cs="Arial" w:ascii="Arial" w:hAnsi="Arial"/>
          <w:b/>
          <w:sz w:val="22"/>
          <w:szCs w:val="22"/>
        </w:rPr>
        <w:t xml:space="preserve"> </w:t>
      </w:r>
      <w:r>
        <w:rPr>
          <w:rFonts w:eastAsia="Arial Unicode MS" w:cs="Arial" w:ascii="Arial" w:hAnsi="Arial"/>
          <w:sz w:val="22"/>
          <w:szCs w:val="22"/>
        </w:rPr>
        <w:t xml:space="preserve">Gli eventuali subappalti, disciplinati dall’art. </w:t>
      </w:r>
      <w:r>
        <w:rPr>
          <w:rFonts w:cs="Arial" w:ascii="Arial" w:hAnsi="Arial"/>
          <w:iCs/>
          <w:sz w:val="22"/>
          <w:szCs w:val="22"/>
        </w:rPr>
        <w:t xml:space="preserve">105 del D.lgs. n. 50/2016 </w:t>
      </w:r>
      <w:r>
        <w:rPr>
          <w:rFonts w:cs="Arial" w:ascii="Arial" w:hAnsi="Arial"/>
          <w:i/>
          <w:sz w:val="22"/>
          <w:szCs w:val="22"/>
        </w:rPr>
        <w:t>come modificato dalla legge n.55 del 2019,</w:t>
      </w:r>
      <w:r>
        <w:rPr>
          <w:rFonts w:cs="Arial" w:ascii="Arial" w:hAnsi="Arial"/>
          <w:sz w:val="22"/>
          <w:szCs w:val="22"/>
        </w:rPr>
        <w:t xml:space="preserve"> </w:t>
      </w:r>
      <w:r>
        <w:rPr>
          <w:rFonts w:eastAsia="Arial Unicode MS" w:cs="Arial" w:ascii="Arial" w:hAnsi="Arial"/>
          <w:sz w:val="22"/>
          <w:szCs w:val="22"/>
        </w:rPr>
        <w:t xml:space="preserve">saranno autorizzati a condizione che siano richiesti in sede di offerta e siano specificatamente e correttamente indicate le percentuali e le lavorazioni che si </w:t>
      </w:r>
      <w:r>
        <w:rPr>
          <w:rFonts w:cs="Arial" w:ascii="Arial" w:hAnsi="Arial"/>
          <w:sz w:val="22"/>
          <w:szCs w:val="22"/>
        </w:rPr>
        <w:t>intendono eventualmente subappaltare o concedere a cottimo</w:t>
      </w:r>
      <w:r>
        <w:rPr>
          <w:rFonts w:eastAsia="Arial Unicode MS" w:cs="Arial" w:ascii="Arial" w:hAnsi="Arial"/>
          <w:sz w:val="22"/>
          <w:szCs w:val="22"/>
        </w:rPr>
        <w:t>.</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Cs/>
          <w:sz w:val="22"/>
          <w:szCs w:val="22"/>
        </w:rPr>
        <w:t xml:space="preserve"> </w:t>
      </w:r>
      <w:r>
        <w:rPr>
          <w:rFonts w:cs="Arial" w:ascii="Arial" w:hAnsi="Arial"/>
          <w:bCs/>
          <w:sz w:val="22"/>
          <w:szCs w:val="22"/>
        </w:rPr>
        <w:t>I pagamenti relativi ai lavori svolti dal subappaltatore</w:t>
      </w:r>
      <w:r>
        <w:rPr>
          <w:rFonts w:cs="Arial" w:ascii="Arial" w:hAnsi="Arial"/>
          <w:b/>
          <w:bCs/>
          <w:sz w:val="22"/>
          <w:szCs w:val="22"/>
        </w:rPr>
        <w:t xml:space="preserve"> </w:t>
      </w:r>
      <w:r>
        <w:rPr>
          <w:rFonts w:cs="Arial" w:ascii="Arial" w:hAnsi="Arial"/>
          <w:sz w:val="22"/>
          <w:szCs w:val="22"/>
        </w:rPr>
        <w:t>o cottimista verranno effettuati dall’aggiudicatario, salvo i casi previsti al comma 13 dell’art. 105 del D. Lgs n. 50/2016</w:t>
      </w:r>
      <w:r>
        <w:rPr>
          <w:rFonts w:cs="Arial" w:ascii="Arial" w:hAnsi="Arial"/>
          <w:i/>
          <w:sz w:val="22"/>
          <w:szCs w:val="22"/>
        </w:rPr>
        <w:t>.</w:t>
      </w:r>
    </w:p>
    <w:p>
      <w:pPr>
        <w:pStyle w:val="Normal"/>
        <w:numPr>
          <w:ilvl w:val="1"/>
          <w:numId w:val="1"/>
        </w:numPr>
        <w:spacing w:before="120" w:after="120"/>
        <w:ind w:left="567" w:hanging="425"/>
        <w:jc w:val="both"/>
        <w:rPr>
          <w:rFonts w:ascii="Arial" w:hAnsi="Arial" w:eastAsia="Arial" w:cs="Arial"/>
          <w:b/>
          <w:b/>
          <w:sz w:val="22"/>
          <w:szCs w:val="22"/>
        </w:rPr>
      </w:pPr>
      <w:r>
        <w:rPr>
          <w:rFonts w:cs="Arial" w:ascii="Arial" w:hAnsi="Arial"/>
          <w:sz w:val="22"/>
          <w:szCs w:val="22"/>
        </w:rPr>
        <w:t xml:space="preserve"> </w:t>
      </w:r>
      <w:r>
        <w:rPr>
          <w:rFonts w:cs="Arial" w:ascii="Arial" w:hAnsi="Arial"/>
          <w:sz w:val="22"/>
          <w:szCs w:val="22"/>
        </w:rPr>
        <w:t xml:space="preserve">Le imprese, per il solo fatto che partecipano alla presente procedura di gara, accettano esplicitamente e totalmente tutti i patti, le condizioni, i vincoli, gli obblighi e le clausole stabilite dal presente bando, dal disciplinare, dal Capitolato Speciale di Appalto e dal Contratto, nessuna esclusa. </w:t>
      </w:r>
    </w:p>
    <w:p>
      <w:pPr>
        <w:pStyle w:val="Normal"/>
        <w:numPr>
          <w:ilvl w:val="1"/>
          <w:numId w:val="1"/>
        </w:numPr>
        <w:spacing w:before="120" w:after="120"/>
        <w:ind w:left="567" w:hanging="425"/>
        <w:jc w:val="both"/>
        <w:rPr>
          <w:rFonts w:ascii="Arial" w:hAnsi="Arial" w:cs="Arial"/>
          <w:b/>
          <w:b/>
          <w:bCs/>
          <w:sz w:val="22"/>
          <w:szCs w:val="22"/>
        </w:rPr>
      </w:pPr>
      <w:r>
        <w:rPr>
          <w:rFonts w:eastAsia="Arial" w:cs="Arial" w:ascii="Arial" w:hAnsi="Arial"/>
          <w:sz w:val="22"/>
          <w:szCs w:val="22"/>
        </w:rPr>
        <w:t xml:space="preserve"> </w:t>
      </w:r>
      <w:r>
        <w:rPr>
          <w:rFonts w:eastAsia="Arial Unicode MS" w:cs="Arial" w:ascii="Arial" w:hAnsi="Arial"/>
          <w:sz w:val="22"/>
          <w:szCs w:val="22"/>
        </w:rPr>
        <w:t xml:space="preserve">É vietata </w:t>
      </w:r>
      <w:r>
        <w:rPr>
          <w:rFonts w:eastAsia="Arial Unicode MS" w:cs="Arial" w:ascii="Arial" w:hAnsi="Arial"/>
          <w:sz w:val="22"/>
          <w:szCs w:val="22"/>
          <w:u w:val="single"/>
        </w:rPr>
        <w:t>l’associazione in partecipazione.</w:t>
      </w:r>
      <w:r>
        <w:rPr>
          <w:rFonts w:eastAsia="Arial Unicode MS" w:cs="Arial" w:ascii="Arial" w:hAnsi="Arial"/>
          <w:sz w:val="22"/>
          <w:szCs w:val="22"/>
        </w:rPr>
        <w:t xml:space="preserve"> Salvo quanto disposto ai commi 17, 18 e 19 dell’art. 48 del D.Lgs. 50/2016 come modificati dal D. Lgs n. 56/2017 e dagli artt. 19-bis e 19-ter del D. Lgs n. 56/2017, è vietata qualsiasi modificazione alla composizione dei raggruppamenti temporanei e dei consorzi ordinari di concorrenti rispetto a quella risultante dall’impegno presentato in sede di offerta</w:t>
      </w:r>
    </w:p>
    <w:p>
      <w:pPr>
        <w:pStyle w:val="Normal"/>
        <w:numPr>
          <w:ilvl w:val="1"/>
          <w:numId w:val="1"/>
        </w:numPr>
        <w:spacing w:before="120" w:after="120"/>
        <w:ind w:left="567" w:hanging="425"/>
        <w:jc w:val="both"/>
        <w:rPr>
          <w:rFonts w:ascii="Arial" w:hAnsi="Arial" w:cs="Arial"/>
          <w:b/>
          <w:b/>
          <w:bCs/>
          <w:sz w:val="22"/>
          <w:szCs w:val="22"/>
        </w:rPr>
      </w:pPr>
      <w:r>
        <w:rPr>
          <w:rFonts w:cs="Arial" w:ascii="Arial" w:hAnsi="Arial"/>
          <w:sz w:val="22"/>
          <w:szCs w:val="22"/>
        </w:rPr>
        <w:t xml:space="preserve"> </w:t>
      </w:r>
      <w:r>
        <w:rPr>
          <w:rFonts w:cs="Arial" w:ascii="Arial" w:hAnsi="Arial"/>
          <w:sz w:val="22"/>
          <w:szCs w:val="22"/>
        </w:rPr>
        <w:t xml:space="preserve">Si procederà </w:t>
      </w:r>
      <w:r>
        <w:rPr>
          <w:rFonts w:cs="Arial" w:ascii="Arial" w:hAnsi="Arial"/>
          <w:sz w:val="22"/>
          <w:szCs w:val="22"/>
          <w:u w:val="single"/>
        </w:rPr>
        <w:t>all'esclusione dalla gara,</w:t>
      </w:r>
      <w:r>
        <w:rPr>
          <w:rFonts w:cs="Arial" w:ascii="Arial" w:hAnsi="Arial"/>
          <w:sz w:val="22"/>
          <w:szCs w:val="22"/>
        </w:rPr>
        <w:t xml:space="preserve"> alla denuncia dei fatti costituenti reato ed alla segnalazione all'Autorità per l'iscrizione nel casellario informativo per quelle imprese singole, consorziate, raggruppate, ausiliate ed ausiliarie per le quali in sede di controllo delle veridicità delle </w:t>
      </w:r>
      <w:r>
        <w:rPr>
          <w:rFonts w:cs="Arial" w:ascii="Arial" w:hAnsi="Arial"/>
          <w:sz w:val="22"/>
          <w:szCs w:val="22"/>
          <w:u w:val="single"/>
        </w:rPr>
        <w:t>dichiarazioni relative ai requisiti di carattere generale, le stesse non risultino confermate, ai sensi dell’art. 80, comma 5 del D.L.vo n. 50/2016 come integrato con le lett. f bis ed f ter dall’art. 49 lett.e) del D.L.vo n. 56/2017.</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Cs/>
          <w:sz w:val="22"/>
          <w:szCs w:val="22"/>
        </w:rPr>
        <w:t xml:space="preserve"> </w:t>
      </w:r>
      <w:r>
        <w:rPr>
          <w:rFonts w:cs="Arial" w:ascii="Arial" w:hAnsi="Arial"/>
          <w:bCs/>
          <w:sz w:val="22"/>
          <w:szCs w:val="22"/>
        </w:rPr>
        <w:t xml:space="preserve">La Stazione appaltante attiverà la procedura di segnalazione, ai sensi dell’art. 80, comma 12,  del D.Lgs.n.50/2016, all’Autorità per la vigilanza sui lavori pubblici ai fini dell’inserimento dei dati nel casellario informatico delle imprese, nonché all’eventuale applicazione delle norme vigenti in materia di dichiarazioni non veritiere, per quelle imprese che siano state escluse dalla gara perché tra di loro in situazioni di controllo di cui all’art. 2359 del codice civile, e </w:t>
      </w:r>
      <w:r>
        <w:rPr>
          <w:rFonts w:cs="Arial" w:ascii="Arial" w:hAnsi="Arial"/>
          <w:bCs/>
          <w:sz w:val="22"/>
          <w:szCs w:val="22"/>
          <w:u w:val="single"/>
        </w:rPr>
        <w:t>che non abbiano reso l’apposita dichiarazione</w:t>
      </w:r>
      <w:r>
        <w:rPr>
          <w:rFonts w:cs="Arial" w:ascii="Arial" w:hAnsi="Arial"/>
          <w:bCs/>
          <w:sz w:val="22"/>
          <w:szCs w:val="22"/>
        </w:rPr>
        <w:t xml:space="preserve">. </w:t>
      </w:r>
      <w:r>
        <w:rPr>
          <w:rFonts w:cs="Arial" w:ascii="Arial" w:hAnsi="Arial"/>
          <w:sz w:val="22"/>
          <w:szCs w:val="22"/>
        </w:rPr>
        <w:t xml:space="preserve">Conseguenze di carattere penale sono previste qualora emergessero situazioni oggettive lesive della </w:t>
      </w:r>
      <w:r>
        <w:rPr>
          <w:rFonts w:cs="Arial" w:ascii="Arial" w:hAnsi="Arial"/>
          <w:i/>
          <w:iCs/>
          <w:sz w:val="22"/>
          <w:szCs w:val="22"/>
        </w:rPr>
        <w:t>par condicio</w:t>
      </w:r>
      <w:r>
        <w:rPr>
          <w:rFonts w:cs="Arial" w:ascii="Arial" w:hAnsi="Arial"/>
          <w:sz w:val="22"/>
          <w:szCs w:val="22"/>
        </w:rPr>
        <w:t xml:space="preserve"> fra concorrenti e della segretezza delle offerte.</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b/>
          <w:bCs/>
          <w:sz w:val="22"/>
          <w:szCs w:val="22"/>
        </w:rPr>
        <w:t>L'esito favorevole del controllo sui requisiti di ordine generale e speciale è condizione per l’efficacia dell’aggiudicazione dell'appalto</w:t>
      </w:r>
      <w:r>
        <w:rPr>
          <w:rFonts w:cs="Arial" w:ascii="Arial" w:hAnsi="Arial"/>
          <w:sz w:val="22"/>
          <w:szCs w:val="22"/>
        </w:rPr>
        <w:t xml:space="preserve"> (art. 32 c.7 D.L.vo n. 50/2016 e s.m.).</w:t>
      </w:r>
    </w:p>
    <w:p>
      <w:pPr>
        <w:pStyle w:val="Normal"/>
        <w:numPr>
          <w:ilvl w:val="1"/>
          <w:numId w:val="1"/>
        </w:numPr>
        <w:spacing w:before="120" w:after="120"/>
        <w:ind w:left="567" w:hanging="425"/>
        <w:jc w:val="both"/>
        <w:rPr>
          <w:rFonts w:ascii="Arial" w:hAnsi="Arial" w:cs="Arial"/>
          <w:b/>
          <w:b/>
          <w:bCs/>
          <w:sz w:val="22"/>
          <w:szCs w:val="22"/>
        </w:rPr>
      </w:pPr>
      <w:r>
        <w:rPr>
          <w:rFonts w:cs="Arial" w:ascii="Arial" w:hAnsi="Arial"/>
          <w:b/>
          <w:sz w:val="22"/>
          <w:szCs w:val="22"/>
        </w:rPr>
        <w:t xml:space="preserve"> </w:t>
      </w:r>
      <w:r>
        <w:rPr>
          <w:rFonts w:cs="Arial" w:ascii="Arial" w:hAnsi="Arial"/>
          <w:bCs/>
          <w:sz w:val="22"/>
          <w:szCs w:val="22"/>
        </w:rPr>
        <w:t xml:space="preserve">In caso di esito non favorevole dei controlli sulle dichiarazioni rese ai sensi del D.P.R. n. 445/2000, eseguiti sul soggetto provvisoriamente aggiudicatario, si </w:t>
      </w:r>
      <w:r>
        <w:rPr>
          <w:rFonts w:cs="Arial" w:ascii="Arial" w:hAnsi="Arial"/>
          <w:sz w:val="22"/>
          <w:szCs w:val="22"/>
        </w:rPr>
        <w:t>procederà all’esclusione, all’escussione della cauzione provvisoria</w:t>
      </w:r>
      <w:r>
        <w:rPr>
          <w:rFonts w:cs="Arial" w:ascii="Arial" w:hAnsi="Arial"/>
          <w:bCs/>
          <w:sz w:val="22"/>
          <w:szCs w:val="22"/>
        </w:rPr>
        <w:t xml:space="preserve"> ed alla segnalazione all’ANAC e l’appalto verrà aggiudicato al concorrente che segue in graduatoria.</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bCs/>
          <w:sz w:val="22"/>
          <w:szCs w:val="22"/>
        </w:rPr>
        <w:t xml:space="preserve"> </w:t>
      </w:r>
      <w:r>
        <w:rPr>
          <w:rFonts w:cs="Arial" w:ascii="Arial" w:hAnsi="Arial"/>
          <w:bCs/>
          <w:sz w:val="22"/>
          <w:szCs w:val="22"/>
        </w:rPr>
        <w:t>La seduta di gara potrà essere sospesa ed aggiornata ad altra ora o giorno successivo.</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 xml:space="preserve">L’anomalia dell’offerta sarà valutata secondo quanto previsto dall’art. 97 del D.Lgs. 50/2016 e s.m.i. </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 xml:space="preserve">Tutte le </w:t>
      </w:r>
      <w:r>
        <w:rPr>
          <w:rFonts w:cs="Arial" w:ascii="Arial" w:hAnsi="Arial"/>
          <w:sz w:val="22"/>
          <w:szCs w:val="22"/>
          <w:u w:val="single"/>
        </w:rPr>
        <w:t>spese per la partecipazione alla gara</w:t>
      </w:r>
      <w:r>
        <w:rPr>
          <w:rFonts w:cs="Arial" w:ascii="Arial" w:hAnsi="Arial"/>
          <w:sz w:val="22"/>
          <w:szCs w:val="22"/>
        </w:rPr>
        <w:t>, a qualsiasi titolo supportate, restano a carico del concorrente.</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cs="Arial" w:ascii="Arial" w:hAnsi="Arial"/>
          <w:sz w:val="22"/>
          <w:szCs w:val="22"/>
        </w:rPr>
        <w:t>La documentazione di gara inviata rimane tutta acquisita agli atti.</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La documentazione acquisita a comprova dei requisiti con riferimento al medesimo partecipante potrà essere utilizzata anche per gare diverse, nei limiti di efficacia della stessa.</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Si procederà a termini degli artt. 353 e 354 del vigente Codice Penale contro chiunque, con violenza o minaccia o con doni, promesse, collusioni o altri mezzi fraudolenti, impedisse o turbasse la gara, ovvero ne allontanasse gli offerenti e contro chiunque si astenesse dal concorrere per denaro o per altra utilità a lui o ad altri data o promessa.</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b/>
          <w:sz w:val="22"/>
          <w:szCs w:val="22"/>
        </w:rPr>
        <w:t xml:space="preserve"> </w:t>
      </w:r>
      <w:r>
        <w:rPr>
          <w:rFonts w:cs="Arial" w:ascii="Arial" w:hAnsi="Arial"/>
          <w:sz w:val="22"/>
          <w:szCs w:val="22"/>
        </w:rPr>
        <w:t>La Stazione</w:t>
      </w:r>
      <w:r>
        <w:rPr>
          <w:rFonts w:eastAsia="Arial Unicode MS" w:cs="Arial" w:ascii="Arial" w:hAnsi="Arial"/>
          <w:sz w:val="22"/>
          <w:szCs w:val="22"/>
        </w:rPr>
        <w:t xml:space="preserve"> Appaltante si riserva il diritto di annullare la gara, di rinviare l’apertura delle offerte o di non procedere all’aggiudicazione, in qualsiasi momento, senza che gli offerenti possano avanzare pretese di qualsiasi genere e natura.</w:t>
      </w:r>
    </w:p>
    <w:p>
      <w:pPr>
        <w:pStyle w:val="Normal"/>
        <w:numPr>
          <w:ilvl w:val="1"/>
          <w:numId w:val="1"/>
        </w:numPr>
        <w:spacing w:before="120" w:after="120"/>
        <w:ind w:left="567" w:hanging="425"/>
        <w:jc w:val="both"/>
        <w:rPr>
          <w:rFonts w:ascii="Arial" w:hAnsi="Arial" w:eastAsia="Arial Unicode MS" w:cs="Arial"/>
          <w:b/>
          <w:b/>
          <w:sz w:val="22"/>
          <w:szCs w:val="22"/>
        </w:rPr>
      </w:pPr>
      <w:r>
        <w:rPr>
          <w:rFonts w:cs="Arial" w:ascii="Arial" w:hAnsi="Arial"/>
          <w:sz w:val="22"/>
          <w:szCs w:val="22"/>
        </w:rPr>
        <w:t xml:space="preserve"> </w:t>
      </w:r>
      <w:r>
        <w:rPr>
          <w:rFonts w:cs="Arial" w:ascii="Arial" w:hAnsi="Arial"/>
          <w:sz w:val="22"/>
          <w:szCs w:val="22"/>
        </w:rPr>
        <w:t xml:space="preserve">Il Settore 6 si riserva la facoltà di non procedere all’aggiudicazione se nessuna offerta risulti conveniente o idonea in relazione all’oggetto del contratto. </w:t>
      </w:r>
      <w:r>
        <w:rPr>
          <w:rFonts w:eastAsia="Arial Unicode MS" w:cs="Arial" w:ascii="Arial" w:hAnsi="Arial"/>
          <w:sz w:val="22"/>
          <w:szCs w:val="22"/>
        </w:rPr>
        <w:t>(art. 95 c.12 D.L.vo n. 50/2016 e s.m.i.).</w:t>
      </w:r>
    </w:p>
    <w:p>
      <w:pPr>
        <w:pStyle w:val="Normal"/>
        <w:numPr>
          <w:ilvl w:val="1"/>
          <w:numId w:val="1"/>
        </w:numPr>
        <w:spacing w:before="120" w:after="120"/>
        <w:ind w:left="567" w:hanging="425"/>
        <w:jc w:val="both"/>
        <w:rPr>
          <w:rFonts w:ascii="Arial" w:hAnsi="Arial" w:cs="Arial"/>
          <w:b/>
          <w:b/>
          <w:sz w:val="22"/>
          <w:szCs w:val="22"/>
        </w:rPr>
      </w:pPr>
      <w:r>
        <w:rPr>
          <w:rFonts w:cs="Arial" w:ascii="Arial" w:hAnsi="Arial"/>
          <w:sz w:val="22"/>
          <w:szCs w:val="22"/>
        </w:rPr>
        <w:t xml:space="preserve"> </w:t>
      </w:r>
      <w:r>
        <w:rPr>
          <w:rFonts w:eastAsia="Arial Unicode MS" w:cs="Arial" w:ascii="Arial" w:hAnsi="Arial"/>
          <w:sz w:val="22"/>
          <w:szCs w:val="22"/>
        </w:rPr>
        <w:t>Le carenze di qualsiasi elemento formale della domanda possono essere sanate attraverso la procedura di soccorso istruttorio di cui all’art. 83, comma 9, del D. Lvo n. 50/2016 e s.m.i.</w:t>
      </w:r>
      <w:r>
        <w:rPr>
          <w:rFonts w:cs="Arial" w:ascii="Arial" w:hAnsi="Arial"/>
          <w:sz w:val="22"/>
          <w:szCs w:val="22"/>
        </w:rPr>
        <w:t>.</w:t>
      </w:r>
    </w:p>
    <w:p>
      <w:pPr>
        <w:pStyle w:val="Normal"/>
        <w:numPr>
          <w:ilvl w:val="1"/>
          <w:numId w:val="1"/>
        </w:numPr>
        <w:spacing w:before="120" w:after="120"/>
        <w:ind w:left="567" w:hanging="425"/>
        <w:jc w:val="both"/>
        <w:rPr>
          <w:rFonts w:ascii="Arial" w:hAnsi="Arial" w:cs="Arial"/>
          <w:b/>
          <w:b/>
          <w:bCs/>
          <w:sz w:val="22"/>
          <w:szCs w:val="22"/>
        </w:rPr>
      </w:pPr>
      <w:r>
        <w:rPr>
          <w:rFonts w:cs="Arial" w:ascii="Arial" w:hAnsi="Arial"/>
          <w:b/>
          <w:sz w:val="22"/>
          <w:szCs w:val="22"/>
        </w:rPr>
        <w:t xml:space="preserve"> </w:t>
      </w:r>
      <w:r>
        <w:rPr>
          <w:rFonts w:cs="Arial" w:ascii="Arial" w:hAnsi="Arial"/>
          <w:sz w:val="22"/>
          <w:szCs w:val="22"/>
        </w:rPr>
        <w:t xml:space="preserve">La Stazione Appaltante assegna all’operatore economico un termine di minimo 3 (tre) e massimo 5 (cinque) giorni lavorativi per la regolarizzazione delle carenze di cui al punto precedente, salvo casi di particolare complessità per i quali potrà accordare il termine massimo di 10 giorni previsto dall’art. </w:t>
      </w:r>
      <w:r>
        <w:rPr>
          <w:rFonts w:eastAsia="Arial Unicode MS" w:cs="Arial" w:ascii="Arial" w:hAnsi="Arial"/>
          <w:sz w:val="22"/>
          <w:szCs w:val="22"/>
        </w:rPr>
        <w:t>83, comma 9, del D. Lgs. n. 50/2016 e s.m.i</w:t>
      </w:r>
    </w:p>
    <w:p>
      <w:pPr>
        <w:pStyle w:val="Normal"/>
        <w:numPr>
          <w:ilvl w:val="1"/>
          <w:numId w:val="1"/>
        </w:numPr>
        <w:spacing w:before="120" w:after="120"/>
        <w:ind w:left="567" w:hanging="425"/>
        <w:jc w:val="both"/>
        <w:rPr>
          <w:rFonts w:ascii="Arial" w:hAnsi="Arial" w:eastAsia="Arial Unicode MS" w:cs="Arial"/>
          <w:b/>
          <w:b/>
          <w:sz w:val="22"/>
          <w:szCs w:val="22"/>
        </w:rPr>
      </w:pPr>
      <w:r>
        <w:rPr>
          <w:rFonts w:cs="Arial" w:ascii="Arial" w:hAnsi="Arial"/>
          <w:b/>
          <w:bCs/>
          <w:sz w:val="22"/>
          <w:szCs w:val="22"/>
        </w:rPr>
        <w:t xml:space="preserve"> </w:t>
      </w:r>
      <w:r>
        <w:rPr>
          <w:rFonts w:eastAsia="Arial Unicode MS" w:cs="Arial" w:ascii="Arial" w:hAnsi="Arial"/>
          <w:sz w:val="22"/>
          <w:szCs w:val="22"/>
        </w:rPr>
        <w:t>Il mancato, inesatto o tardivo adempimento alle richieste della Stazione appaltante, formulate ai sensi dell’art. 83 comma</w:t>
      </w:r>
      <w:r>
        <w:rPr>
          <w:rFonts w:cs="Arial" w:ascii="Arial" w:hAnsi="Arial"/>
          <w:sz w:val="22"/>
          <w:szCs w:val="22"/>
        </w:rPr>
        <w:t xml:space="preserve"> 9, costituisce causa di esclusione. </w:t>
      </w:r>
    </w:p>
    <w:p>
      <w:pPr>
        <w:pStyle w:val="Normal"/>
        <w:numPr>
          <w:ilvl w:val="1"/>
          <w:numId w:val="1"/>
        </w:numPr>
        <w:spacing w:before="120" w:after="120"/>
        <w:ind w:left="567" w:hanging="425"/>
        <w:jc w:val="both"/>
        <w:rPr>
          <w:rFonts w:ascii="Arial" w:hAnsi="Arial" w:eastAsia="Arial Unicode MS" w:cs="Arial"/>
          <w:b/>
          <w:b/>
          <w:sz w:val="22"/>
          <w:szCs w:val="22"/>
        </w:rPr>
      </w:pPr>
      <w:r>
        <w:rPr>
          <w:rFonts w:eastAsia="Arial Unicode MS" w:cs="Arial" w:ascii="Arial" w:hAnsi="Arial"/>
          <w:b/>
          <w:sz w:val="22"/>
          <w:szCs w:val="22"/>
        </w:rPr>
        <w:t xml:space="preserve"> </w:t>
      </w:r>
      <w:r>
        <w:rPr>
          <w:rFonts w:eastAsia="Arial Unicode MS" w:cs="Arial" w:ascii="Arial" w:hAnsi="Arial"/>
          <w:sz w:val="22"/>
          <w:szCs w:val="22"/>
        </w:rPr>
        <w:t>L’Ente Appaltante procederà ai sensi dell’art. 110 del D. Lgs.50/2016 e s.m., in caso di fallimento dell’esecutore o risoluzione del contratto.</w:t>
      </w:r>
    </w:p>
    <w:p>
      <w:pPr>
        <w:pStyle w:val="Normal"/>
        <w:numPr>
          <w:ilvl w:val="1"/>
          <w:numId w:val="1"/>
        </w:numPr>
        <w:spacing w:before="120" w:after="120"/>
        <w:ind w:left="567" w:hanging="425"/>
        <w:jc w:val="both"/>
        <w:rPr>
          <w:rFonts w:ascii="Arial" w:hAnsi="Arial" w:eastAsia="Arial Unicode MS" w:cs="Arial"/>
          <w:b/>
          <w:b/>
          <w:sz w:val="22"/>
          <w:szCs w:val="22"/>
        </w:rPr>
      </w:pPr>
      <w:r>
        <w:rPr>
          <w:rFonts w:eastAsia="Arial Unicode MS" w:cs="Arial" w:ascii="Arial" w:hAnsi="Arial"/>
          <w:sz w:val="22"/>
          <w:szCs w:val="22"/>
        </w:rPr>
        <w:t xml:space="preserve"> </w:t>
      </w:r>
      <w:r>
        <w:rPr>
          <w:rFonts w:eastAsia="Arial Unicode MS" w:cs="Arial" w:ascii="Arial" w:hAnsi="Arial"/>
          <w:sz w:val="22"/>
          <w:szCs w:val="22"/>
        </w:rPr>
        <w:t>Le eventuali richieste di chiarimenti o documenti da parte dell’Ente appaltante sospendono i termini di cui all'art. 33 c.1 D. L.vo n. 50/2016 e s.m.i..</w:t>
      </w:r>
    </w:p>
    <w:p>
      <w:pPr>
        <w:pStyle w:val="Normal"/>
        <w:numPr>
          <w:ilvl w:val="1"/>
          <w:numId w:val="1"/>
        </w:numPr>
        <w:spacing w:before="120" w:after="120"/>
        <w:ind w:left="567" w:hanging="425"/>
        <w:jc w:val="both"/>
        <w:rPr>
          <w:rFonts w:ascii="Arial" w:hAnsi="Arial" w:cs="Arial"/>
          <w:b/>
          <w:b/>
          <w:bCs/>
          <w:sz w:val="22"/>
          <w:szCs w:val="22"/>
        </w:rPr>
      </w:pPr>
      <w:r>
        <w:rPr>
          <w:rFonts w:eastAsia="Arial Unicode MS" w:cs="Arial" w:ascii="Arial" w:hAnsi="Arial"/>
          <w:b/>
          <w:sz w:val="22"/>
          <w:szCs w:val="22"/>
        </w:rPr>
        <w:t xml:space="preserve"> </w:t>
      </w:r>
      <w:r>
        <w:rPr>
          <w:rFonts w:eastAsia="Arial Unicode MS" w:cs="Arial" w:ascii="Arial" w:hAnsi="Arial"/>
          <w:sz w:val="22"/>
          <w:szCs w:val="22"/>
        </w:rPr>
        <w:t>Nel caso di difformità tra le norme contenute nel capitolato speciale e bando, saranno ritenute valide quelle riportate nel presente bando</w:t>
      </w:r>
      <w:r>
        <w:rPr>
          <w:rFonts w:eastAsia="Arial Unicode MS" w:cs="Arial" w:ascii="Arial" w:hAnsi="Arial"/>
          <w:b/>
          <w:bCs/>
          <w:sz w:val="22"/>
          <w:szCs w:val="22"/>
        </w:rPr>
        <w:t>.</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center"/>
        <w:rPr>
          <w:b/>
          <w:b/>
          <w:bCs/>
          <w:sz w:val="22"/>
          <w:szCs w:val="22"/>
        </w:rPr>
      </w:pPr>
      <w:r>
        <w:rPr>
          <w:b/>
          <w:bCs/>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DOCUMENTAZIONE DA PRESENTARE</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t>La documentazione da presentare va distinta in:</w:t>
      </w:r>
    </w:p>
    <w:p>
      <w:pPr>
        <w:pStyle w:val="Normale"/>
        <w:widowControl w:val="false"/>
        <w:numPr>
          <w:ilvl w:val="0"/>
          <w:numId w:val="8"/>
        </w:numPr>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b/>
          <w:b/>
          <w:bCs/>
          <w:sz w:val="22"/>
          <w:szCs w:val="22"/>
        </w:rPr>
      </w:pPr>
      <w:r>
        <w:rPr>
          <w:rFonts w:eastAsia="Times New Roman"/>
          <w:b/>
          <w:bCs/>
          <w:sz w:val="22"/>
          <w:szCs w:val="22"/>
        </w:rPr>
        <w:t>Documentazione amministrativa</w:t>
      </w:r>
    </w:p>
    <w:p>
      <w:pPr>
        <w:pStyle w:val="Normale"/>
        <w:widowControl w:val="false"/>
        <w:numPr>
          <w:ilvl w:val="0"/>
          <w:numId w:val="8"/>
        </w:numPr>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b/>
          <w:b/>
          <w:bCs/>
          <w:sz w:val="22"/>
          <w:szCs w:val="22"/>
        </w:rPr>
      </w:pPr>
      <w:r>
        <w:rPr>
          <w:rFonts w:eastAsia="Times New Roman"/>
          <w:b/>
          <w:bCs/>
          <w:sz w:val="22"/>
          <w:szCs w:val="22"/>
        </w:rPr>
        <w:t>Offerta economica</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r>
    </w:p>
    <w:p>
      <w:pPr>
        <w:pStyle w:val="Normal"/>
        <w:numPr>
          <w:ilvl w:val="1"/>
          <w:numId w:val="1"/>
        </w:numPr>
        <w:spacing w:before="120" w:after="120"/>
        <w:ind w:left="567" w:hanging="425"/>
        <w:jc w:val="both"/>
        <w:rPr>
          <w:rFonts w:ascii="Arial" w:hAnsi="Arial" w:cs="Arial"/>
          <w:b/>
          <w:b/>
          <w:i/>
          <w:i/>
          <w:smallCaps/>
          <w:sz w:val="22"/>
          <w:szCs w:val="22"/>
        </w:rPr>
      </w:pPr>
      <w:r>
        <w:rPr>
          <w:rFonts w:cs="Arial" w:ascii="Arial" w:hAnsi="Arial"/>
          <w:b/>
          <w:i/>
          <w:smallCaps/>
          <w:sz w:val="22"/>
          <w:szCs w:val="22"/>
        </w:rPr>
        <w:t>Documentazione amministrativa</w:t>
      </w:r>
    </w:p>
    <w:p>
      <w:pPr>
        <w:pStyle w:val="Corpodeltesto"/>
        <w:ind w:left="100" w:right="-1" w:hanging="0"/>
        <w:jc w:val="both"/>
        <w:rPr>
          <w:rFonts w:ascii="Arial" w:hAnsi="Arial" w:cs="Arial"/>
          <w:sz w:val="22"/>
          <w:szCs w:val="22"/>
        </w:rPr>
      </w:pPr>
      <w:r>
        <w:rPr>
          <w:rFonts w:cs="Arial" w:ascii="Arial" w:hAnsi="Arial"/>
          <w:sz w:val="22"/>
          <w:szCs w:val="22"/>
        </w:rPr>
        <w:t>All’interno di tale sezione dovranno essere inseriti i seguenti documenti, compilati laddove necessario con le informazioni richieste e muniti di sottoscrizione digitale.</w:t>
      </w:r>
    </w:p>
    <w:p>
      <w:pPr>
        <w:pStyle w:val="ListParagraph"/>
        <w:widowControl w:val="false"/>
        <w:numPr>
          <w:ilvl w:val="0"/>
          <w:numId w:val="7"/>
        </w:numPr>
        <w:spacing w:before="0" w:after="0"/>
        <w:ind w:left="284" w:right="-1" w:hanging="218"/>
        <w:contextualSpacing/>
        <w:rPr>
          <w:rFonts w:ascii="Arial" w:hAnsi="Arial" w:cs="Arial"/>
        </w:rPr>
      </w:pPr>
      <w:r>
        <w:rPr>
          <w:rFonts w:cs="Arial" w:ascii="Arial" w:hAnsi="Arial"/>
          <w:b/>
          <w:bCs/>
        </w:rPr>
        <w:t>Domanda di partecipazione</w:t>
      </w:r>
      <w:r>
        <w:rPr>
          <w:rFonts w:cs="Arial" w:ascii="Arial" w:hAnsi="Arial"/>
        </w:rPr>
        <w:t>, sottoscritta dal legale rappresentante dell’impresa partecipante ed in caso di raggruppamento/consorzio da ciascuna impresa partecipante, fatto salvo il caso di RTI/Consorzio costituito;</w:t>
      </w:r>
    </w:p>
    <w:p>
      <w:pPr>
        <w:pStyle w:val="ListParagraph"/>
        <w:widowControl w:val="false"/>
        <w:numPr>
          <w:ilvl w:val="0"/>
          <w:numId w:val="7"/>
        </w:numPr>
        <w:spacing w:before="0" w:after="0"/>
        <w:ind w:left="284" w:right="-1" w:hanging="218"/>
        <w:contextualSpacing/>
        <w:rPr>
          <w:rFonts w:ascii="Arial" w:hAnsi="Arial" w:cs="Arial"/>
        </w:rPr>
      </w:pPr>
      <w:r>
        <w:rPr>
          <w:rFonts w:cs="Arial" w:ascii="Arial" w:hAnsi="Arial"/>
        </w:rPr>
        <w:t>attestazione dell’avvenuto pagamento dell’</w:t>
      </w:r>
      <w:r>
        <w:rPr>
          <w:rFonts w:cs="Arial" w:ascii="Arial" w:hAnsi="Arial"/>
          <w:b/>
          <w:bCs/>
        </w:rPr>
        <w:t>imposta di bollo di € 16,00</w:t>
      </w:r>
      <w:r>
        <w:rPr>
          <w:rFonts w:cs="Arial" w:ascii="Arial" w:hAnsi="Arial"/>
        </w:rPr>
        <w:t xml:space="preserve"> ai sensi dell’art. 3 della Tariffa parte prima allegata al D.P.R. 642/1972;</w:t>
      </w:r>
    </w:p>
    <w:p>
      <w:pPr>
        <w:pStyle w:val="ListParagraph"/>
        <w:widowControl w:val="false"/>
        <w:numPr>
          <w:ilvl w:val="0"/>
          <w:numId w:val="7"/>
        </w:numPr>
        <w:spacing w:before="0" w:after="0"/>
        <w:ind w:left="284" w:right="-1" w:hanging="218"/>
        <w:contextualSpacing/>
        <w:rPr>
          <w:rFonts w:ascii="Arial" w:hAnsi="Arial" w:cs="Arial"/>
        </w:rPr>
      </w:pPr>
      <w:r>
        <w:rPr>
          <w:rFonts w:cs="Arial" w:ascii="Arial" w:hAnsi="Arial"/>
          <w:b/>
        </w:rPr>
        <w:t>DGUE,</w:t>
      </w:r>
      <w:r>
        <w:rPr>
          <w:rFonts w:cs="Arial" w:ascii="Arial" w:hAnsi="Arial"/>
        </w:rPr>
        <w:t xml:space="preserve"> da compilare on line secondo quanto previsto dalla Commissione Europea nell’apposita sezione “Servizio di compilazione e riutilizzo del</w:t>
      </w:r>
      <w:r>
        <w:rPr>
          <w:rFonts w:cs="Arial" w:ascii="Arial" w:hAnsi="Arial"/>
          <w:spacing w:val="-4"/>
        </w:rPr>
        <w:t xml:space="preserve"> </w:t>
      </w:r>
      <w:r>
        <w:rPr>
          <w:rFonts w:cs="Arial" w:ascii="Arial" w:hAnsi="Arial"/>
        </w:rPr>
        <w:t>DGUE”.</w:t>
      </w:r>
    </w:p>
    <w:p>
      <w:pPr>
        <w:pStyle w:val="Normal"/>
        <w:spacing w:before="1" w:after="0"/>
        <w:ind w:right="-1" w:hanging="0"/>
        <w:jc w:val="both"/>
        <w:rPr>
          <w:rFonts w:ascii="Arial" w:hAnsi="Arial" w:cs="Arial"/>
          <w:i/>
          <w:i/>
          <w:sz w:val="22"/>
          <w:szCs w:val="22"/>
        </w:rPr>
      </w:pPr>
      <w:r>
        <w:rPr>
          <w:rFonts w:cs="Arial" w:ascii="Arial" w:hAnsi="Arial"/>
          <w:b/>
          <w:i/>
          <w:sz w:val="22"/>
          <w:szCs w:val="22"/>
        </w:rPr>
        <w:t xml:space="preserve">     </w:t>
      </w:r>
      <w:r>
        <w:rPr>
          <w:rFonts w:cs="Arial" w:ascii="Arial" w:hAnsi="Arial"/>
          <w:b/>
          <w:i/>
          <w:sz w:val="22"/>
          <w:szCs w:val="22"/>
        </w:rPr>
        <w:t>A pena esclusione</w:t>
      </w:r>
      <w:r>
        <w:rPr>
          <w:rFonts w:cs="Arial" w:ascii="Arial" w:hAnsi="Arial"/>
          <w:i/>
          <w:sz w:val="22"/>
          <w:szCs w:val="22"/>
        </w:rPr>
        <w:t>, le attestazioni ex art. 80 Decr. Lgs. n.50/2016 devono essere rese personalmente:</w:t>
      </w:r>
    </w:p>
    <w:p>
      <w:pPr>
        <w:pStyle w:val="ListParagraph"/>
        <w:widowControl w:val="false"/>
        <w:numPr>
          <w:ilvl w:val="1"/>
          <w:numId w:val="7"/>
        </w:numPr>
        <w:spacing w:before="12" w:after="0"/>
        <w:ind w:left="851" w:right="-1" w:hanging="286"/>
        <w:contextualSpacing/>
        <w:rPr>
          <w:rFonts w:ascii="Arial" w:hAnsi="Arial" w:cs="Arial"/>
          <w:i/>
          <w:i/>
        </w:rPr>
      </w:pPr>
      <w:r>
        <w:rPr>
          <w:rFonts w:cs="Arial" w:ascii="Arial" w:hAnsi="Arial"/>
          <w:i/>
        </w:rPr>
        <w:t>per le imprese individuali: da titolare e direttori</w:t>
      </w:r>
      <w:r>
        <w:rPr>
          <w:rFonts w:cs="Arial" w:ascii="Arial" w:hAnsi="Arial"/>
          <w:i/>
          <w:spacing w:val="5"/>
        </w:rPr>
        <w:t xml:space="preserve"> </w:t>
      </w:r>
      <w:r>
        <w:rPr>
          <w:rFonts w:cs="Arial" w:ascii="Arial" w:hAnsi="Arial"/>
          <w:i/>
        </w:rPr>
        <w:t>tecnici;</w:t>
      </w:r>
    </w:p>
    <w:p>
      <w:pPr>
        <w:pStyle w:val="ListParagraph"/>
        <w:widowControl w:val="false"/>
        <w:numPr>
          <w:ilvl w:val="1"/>
          <w:numId w:val="7"/>
        </w:numPr>
        <w:spacing w:before="15" w:after="0"/>
        <w:ind w:left="851" w:right="-1" w:hanging="286"/>
        <w:contextualSpacing/>
        <w:rPr>
          <w:rFonts w:ascii="Arial" w:hAnsi="Arial" w:cs="Arial"/>
          <w:i/>
          <w:i/>
        </w:rPr>
      </w:pPr>
      <w:r>
        <w:rPr>
          <w:rFonts w:cs="Arial" w:ascii="Arial" w:hAnsi="Arial"/>
          <w:i/>
        </w:rPr>
        <w:t>per le società in nome collettivo: da soci e direttori</w:t>
      </w:r>
      <w:r>
        <w:rPr>
          <w:rFonts w:cs="Arial" w:ascii="Arial" w:hAnsi="Arial"/>
          <w:i/>
          <w:spacing w:val="8"/>
        </w:rPr>
        <w:t xml:space="preserve"> </w:t>
      </w:r>
      <w:r>
        <w:rPr>
          <w:rFonts w:cs="Arial" w:ascii="Arial" w:hAnsi="Arial"/>
          <w:i/>
        </w:rPr>
        <w:t>tecnici;</w:t>
      </w:r>
    </w:p>
    <w:p>
      <w:pPr>
        <w:pStyle w:val="ListParagraph"/>
        <w:widowControl w:val="false"/>
        <w:numPr>
          <w:ilvl w:val="1"/>
          <w:numId w:val="7"/>
        </w:numPr>
        <w:spacing w:before="15" w:after="0"/>
        <w:ind w:left="851" w:right="-1" w:hanging="286"/>
        <w:contextualSpacing/>
        <w:rPr>
          <w:rFonts w:ascii="Arial" w:hAnsi="Arial" w:cs="Arial"/>
          <w:i/>
          <w:i/>
        </w:rPr>
      </w:pPr>
      <w:r>
        <w:rPr>
          <w:rFonts w:cs="Arial" w:ascii="Arial" w:hAnsi="Arial"/>
          <w:i/>
        </w:rPr>
        <w:t>per le società in accomandita semplice: da soci accomandatari e direttori</w:t>
      </w:r>
      <w:r>
        <w:rPr>
          <w:rFonts w:cs="Arial" w:ascii="Arial" w:hAnsi="Arial"/>
          <w:i/>
          <w:spacing w:val="38"/>
        </w:rPr>
        <w:t xml:space="preserve"> </w:t>
      </w:r>
      <w:r>
        <w:rPr>
          <w:rFonts w:cs="Arial" w:ascii="Arial" w:hAnsi="Arial"/>
          <w:i/>
        </w:rPr>
        <w:t>tecnici;</w:t>
      </w:r>
    </w:p>
    <w:p>
      <w:pPr>
        <w:pStyle w:val="ListParagraph"/>
        <w:widowControl w:val="false"/>
        <w:numPr>
          <w:ilvl w:val="1"/>
          <w:numId w:val="7"/>
        </w:numPr>
        <w:spacing w:before="15" w:after="0"/>
        <w:ind w:left="851" w:right="-1" w:hanging="286"/>
        <w:contextualSpacing/>
        <w:rPr>
          <w:rFonts w:ascii="Arial" w:hAnsi="Arial" w:cs="Arial"/>
          <w:i/>
          <w:i/>
        </w:rPr>
      </w:pPr>
      <w:r>
        <w:rPr>
          <w:rFonts w:cs="Arial" w:ascii="Arial" w:hAnsi="Arial"/>
          <w:i/>
        </w:rPr>
        <w:t>per le altre società: da amministratori muniti di poteri di rappresentanza, direttori tecnici, socio unico persona fisica, ovvero il socio di maggioranza in caso di società con meno di quattro</w:t>
      </w:r>
      <w:r>
        <w:rPr>
          <w:rFonts w:cs="Arial" w:ascii="Arial" w:hAnsi="Arial"/>
          <w:i/>
          <w:spacing w:val="1"/>
        </w:rPr>
        <w:t xml:space="preserve"> </w:t>
      </w:r>
      <w:r>
        <w:rPr>
          <w:rFonts w:cs="Arial" w:ascii="Arial" w:hAnsi="Arial"/>
          <w:i/>
        </w:rPr>
        <w:t>soci.</w:t>
      </w:r>
    </w:p>
    <w:p>
      <w:pPr>
        <w:pStyle w:val="ListParagraph"/>
        <w:widowControl w:val="false"/>
        <w:numPr>
          <w:ilvl w:val="1"/>
          <w:numId w:val="7"/>
        </w:numPr>
        <w:spacing w:before="13" w:after="0"/>
        <w:ind w:left="851" w:right="-1" w:hanging="286"/>
        <w:contextualSpacing/>
        <w:rPr>
          <w:rFonts w:ascii="Arial" w:hAnsi="Arial" w:cs="Arial"/>
          <w:i/>
          <w:i/>
        </w:rPr>
      </w:pPr>
      <w:r>
        <w:rPr>
          <w:rFonts w:cs="Arial" w:ascii="Arial" w:hAnsi="Arial"/>
          <w:i/>
        </w:rPr>
        <w:t>nel caso di società, diverse dalle società in nome collettivo e dalle società in accomandita semplice, nelle quali siano presenti due soli soci, ciascuno in possesso del 50%</w:t>
      </w:r>
      <w:r>
        <w:rPr>
          <w:rFonts w:cs="Arial" w:ascii="Arial" w:hAnsi="Arial"/>
          <w:i/>
          <w:spacing w:val="25"/>
        </w:rPr>
        <w:t xml:space="preserve"> </w:t>
      </w:r>
      <w:r>
        <w:rPr>
          <w:rFonts w:cs="Arial" w:ascii="Arial" w:hAnsi="Arial"/>
          <w:i/>
        </w:rPr>
        <w:t>della partecipazione azionaria, le dichiarazioni devono essere rese da entrambi i</w:t>
      </w:r>
      <w:r>
        <w:rPr>
          <w:rFonts w:cs="Arial" w:ascii="Arial" w:hAnsi="Arial"/>
          <w:i/>
          <w:spacing w:val="41"/>
        </w:rPr>
        <w:t xml:space="preserve"> </w:t>
      </w:r>
      <w:r>
        <w:rPr>
          <w:rFonts w:cs="Arial" w:ascii="Arial" w:hAnsi="Arial"/>
          <w:i/>
        </w:rPr>
        <w:t>soci;</w:t>
      </w:r>
    </w:p>
    <w:p>
      <w:pPr>
        <w:pStyle w:val="ListParagraph"/>
        <w:widowControl w:val="false"/>
        <w:numPr>
          <w:ilvl w:val="1"/>
          <w:numId w:val="7"/>
        </w:numPr>
        <w:spacing w:before="16" w:after="0"/>
        <w:ind w:left="851" w:right="-1" w:hanging="286"/>
        <w:contextualSpacing/>
        <w:rPr>
          <w:rFonts w:ascii="Arial" w:hAnsi="Arial" w:cs="Arial"/>
          <w:i/>
          <w:i/>
        </w:rPr>
      </w:pPr>
      <w:r>
        <w:rPr>
          <w:rFonts w:cs="Arial" w:ascii="Arial" w:hAnsi="Arial"/>
          <w:i/>
          <w:w w:val="105"/>
        </w:rPr>
        <w:t>dai</w:t>
      </w:r>
      <w:r>
        <w:rPr>
          <w:rFonts w:cs="Arial" w:ascii="Arial" w:hAnsi="Arial"/>
          <w:i/>
          <w:spacing w:val="-6"/>
          <w:w w:val="105"/>
        </w:rPr>
        <w:t xml:space="preserve"> </w:t>
      </w:r>
      <w:r>
        <w:rPr>
          <w:rFonts w:cs="Arial" w:ascii="Arial" w:hAnsi="Arial"/>
          <w:i/>
          <w:w w:val="105"/>
        </w:rPr>
        <w:t>titolari</w:t>
      </w:r>
      <w:r>
        <w:rPr>
          <w:rFonts w:cs="Arial" w:ascii="Arial" w:hAnsi="Arial"/>
          <w:i/>
          <w:spacing w:val="-5"/>
          <w:w w:val="105"/>
        </w:rPr>
        <w:t xml:space="preserve"> </w:t>
      </w:r>
      <w:r>
        <w:rPr>
          <w:rFonts w:cs="Arial" w:ascii="Arial" w:hAnsi="Arial"/>
          <w:i/>
          <w:w w:val="105"/>
        </w:rPr>
        <w:t>di</w:t>
      </w:r>
      <w:r>
        <w:rPr>
          <w:rFonts w:cs="Arial" w:ascii="Arial" w:hAnsi="Arial"/>
          <w:i/>
          <w:spacing w:val="-6"/>
          <w:w w:val="105"/>
        </w:rPr>
        <w:t xml:space="preserve"> </w:t>
      </w:r>
      <w:r>
        <w:rPr>
          <w:rFonts w:cs="Arial" w:ascii="Arial" w:hAnsi="Arial"/>
          <w:i/>
          <w:w w:val="105"/>
        </w:rPr>
        <w:t>poteri</w:t>
      </w:r>
      <w:r>
        <w:rPr>
          <w:rFonts w:cs="Arial" w:ascii="Arial" w:hAnsi="Arial"/>
          <w:i/>
          <w:spacing w:val="-5"/>
          <w:w w:val="105"/>
        </w:rPr>
        <w:t xml:space="preserve"> </w:t>
      </w:r>
      <w:r>
        <w:rPr>
          <w:rFonts w:cs="Arial" w:ascii="Arial" w:hAnsi="Arial"/>
          <w:i/>
          <w:w w:val="105"/>
        </w:rPr>
        <w:t>institori</w:t>
      </w:r>
      <w:r>
        <w:rPr>
          <w:rFonts w:cs="Arial" w:ascii="Arial" w:hAnsi="Arial"/>
          <w:i/>
          <w:spacing w:val="-4"/>
          <w:w w:val="105"/>
        </w:rPr>
        <w:t xml:space="preserve"> </w:t>
      </w:r>
      <w:r>
        <w:rPr>
          <w:rFonts w:cs="Arial" w:ascii="Arial" w:hAnsi="Arial"/>
          <w:i/>
          <w:w w:val="105"/>
        </w:rPr>
        <w:t>ex</w:t>
      </w:r>
      <w:r>
        <w:rPr>
          <w:rFonts w:cs="Arial" w:ascii="Arial" w:hAnsi="Arial"/>
          <w:i/>
          <w:spacing w:val="-5"/>
          <w:w w:val="105"/>
        </w:rPr>
        <w:t xml:space="preserve"> </w:t>
      </w:r>
      <w:r>
        <w:rPr>
          <w:rFonts w:cs="Arial" w:ascii="Arial" w:hAnsi="Arial"/>
          <w:i/>
          <w:w w:val="105"/>
        </w:rPr>
        <w:t>art.</w:t>
      </w:r>
      <w:r>
        <w:rPr>
          <w:rFonts w:cs="Arial" w:ascii="Arial" w:hAnsi="Arial"/>
          <w:i/>
          <w:spacing w:val="-4"/>
          <w:w w:val="105"/>
        </w:rPr>
        <w:t xml:space="preserve"> </w:t>
      </w:r>
      <w:r>
        <w:rPr>
          <w:rFonts w:cs="Arial" w:ascii="Arial" w:hAnsi="Arial"/>
          <w:i/>
          <w:w w:val="105"/>
        </w:rPr>
        <w:t>2203</w:t>
      </w:r>
      <w:r>
        <w:rPr>
          <w:rFonts w:cs="Arial" w:ascii="Arial" w:hAnsi="Arial"/>
          <w:i/>
          <w:spacing w:val="-5"/>
          <w:w w:val="105"/>
        </w:rPr>
        <w:t xml:space="preserve"> </w:t>
      </w:r>
      <w:r>
        <w:rPr>
          <w:rFonts w:cs="Arial" w:ascii="Arial" w:hAnsi="Arial"/>
          <w:i/>
          <w:w w:val="105"/>
        </w:rPr>
        <w:t>c.c.</w:t>
      </w:r>
      <w:r>
        <w:rPr>
          <w:rFonts w:cs="Arial" w:ascii="Arial" w:hAnsi="Arial"/>
          <w:i/>
          <w:spacing w:val="-5"/>
          <w:w w:val="105"/>
        </w:rPr>
        <w:t xml:space="preserve"> </w:t>
      </w:r>
      <w:r>
        <w:rPr>
          <w:rFonts w:cs="Arial" w:ascii="Arial" w:hAnsi="Arial"/>
          <w:i/>
          <w:w w:val="105"/>
        </w:rPr>
        <w:t>e</w:t>
      </w:r>
      <w:r>
        <w:rPr>
          <w:rFonts w:cs="Arial" w:ascii="Arial" w:hAnsi="Arial"/>
          <w:i/>
          <w:spacing w:val="-5"/>
          <w:w w:val="105"/>
        </w:rPr>
        <w:t xml:space="preserve"> </w:t>
      </w:r>
      <w:r>
        <w:rPr>
          <w:rFonts w:cs="Arial" w:ascii="Arial" w:hAnsi="Arial"/>
          <w:i/>
          <w:w w:val="105"/>
        </w:rPr>
        <w:t>procuratori</w:t>
      </w:r>
      <w:r>
        <w:rPr>
          <w:rFonts w:cs="Arial" w:ascii="Arial" w:hAnsi="Arial"/>
          <w:i/>
          <w:spacing w:val="-5"/>
          <w:w w:val="105"/>
        </w:rPr>
        <w:t xml:space="preserve"> </w:t>
      </w:r>
      <w:r>
        <w:rPr>
          <w:rFonts w:cs="Arial" w:ascii="Arial" w:hAnsi="Arial"/>
          <w:i/>
          <w:w w:val="105"/>
        </w:rPr>
        <w:t>speciali</w:t>
      </w:r>
      <w:r>
        <w:rPr>
          <w:rFonts w:cs="Arial" w:ascii="Arial" w:hAnsi="Arial"/>
          <w:i/>
          <w:spacing w:val="-4"/>
          <w:w w:val="105"/>
        </w:rPr>
        <w:t xml:space="preserve"> </w:t>
      </w:r>
      <w:r>
        <w:rPr>
          <w:rFonts w:cs="Arial" w:ascii="Arial" w:hAnsi="Arial"/>
          <w:i/>
          <w:w w:val="105"/>
        </w:rPr>
        <w:t>delle</w:t>
      </w:r>
      <w:r>
        <w:rPr>
          <w:rFonts w:cs="Arial" w:ascii="Arial" w:hAnsi="Arial"/>
          <w:i/>
          <w:spacing w:val="-3"/>
          <w:w w:val="105"/>
        </w:rPr>
        <w:t xml:space="preserve"> </w:t>
      </w:r>
      <w:r>
        <w:rPr>
          <w:rFonts w:cs="Arial" w:ascii="Arial" w:hAnsi="Arial"/>
          <w:i/>
          <w:w w:val="105"/>
        </w:rPr>
        <w:t>società</w:t>
      </w:r>
      <w:r>
        <w:rPr>
          <w:rFonts w:cs="Arial" w:ascii="Arial" w:hAnsi="Arial"/>
          <w:i/>
          <w:spacing w:val="-4"/>
          <w:w w:val="105"/>
        </w:rPr>
        <w:t xml:space="preserve"> </w:t>
      </w:r>
      <w:r>
        <w:rPr>
          <w:rFonts w:cs="Arial" w:ascii="Arial" w:hAnsi="Arial"/>
          <w:i/>
          <w:w w:val="105"/>
        </w:rPr>
        <w:t>muniti</w:t>
      </w:r>
      <w:r>
        <w:rPr>
          <w:rFonts w:cs="Arial" w:ascii="Arial" w:hAnsi="Arial"/>
          <w:i/>
          <w:spacing w:val="-6"/>
          <w:w w:val="105"/>
        </w:rPr>
        <w:t xml:space="preserve"> </w:t>
      </w:r>
      <w:r>
        <w:rPr>
          <w:rFonts w:cs="Arial" w:ascii="Arial" w:hAnsi="Arial"/>
          <w:i/>
          <w:w w:val="105"/>
        </w:rPr>
        <w:t>di potere</w:t>
      </w:r>
      <w:r>
        <w:rPr>
          <w:rFonts w:cs="Arial" w:ascii="Arial" w:hAnsi="Arial"/>
          <w:i/>
          <w:spacing w:val="-14"/>
          <w:w w:val="105"/>
        </w:rPr>
        <w:t xml:space="preserve"> </w:t>
      </w:r>
      <w:r>
        <w:rPr>
          <w:rFonts w:cs="Arial" w:ascii="Arial" w:hAnsi="Arial"/>
          <w:i/>
          <w:w w:val="105"/>
        </w:rPr>
        <w:t>di</w:t>
      </w:r>
      <w:r>
        <w:rPr>
          <w:rFonts w:cs="Arial" w:ascii="Arial" w:hAnsi="Arial"/>
          <w:i/>
          <w:spacing w:val="-13"/>
          <w:w w:val="105"/>
        </w:rPr>
        <w:t xml:space="preserve"> </w:t>
      </w:r>
      <w:r>
        <w:rPr>
          <w:rFonts w:cs="Arial" w:ascii="Arial" w:hAnsi="Arial"/>
          <w:i/>
          <w:w w:val="105"/>
        </w:rPr>
        <w:t>rappresentanza</w:t>
      </w:r>
      <w:r>
        <w:rPr>
          <w:rFonts w:cs="Arial" w:ascii="Arial" w:hAnsi="Arial"/>
          <w:i/>
          <w:spacing w:val="-13"/>
          <w:w w:val="105"/>
        </w:rPr>
        <w:t xml:space="preserve"> </w:t>
      </w:r>
      <w:r>
        <w:rPr>
          <w:rFonts w:cs="Arial" w:ascii="Arial" w:hAnsi="Arial"/>
          <w:i/>
          <w:w w:val="105"/>
        </w:rPr>
        <w:t>e</w:t>
      </w:r>
      <w:r>
        <w:rPr>
          <w:rFonts w:cs="Arial" w:ascii="Arial" w:hAnsi="Arial"/>
          <w:i/>
          <w:spacing w:val="-13"/>
          <w:w w:val="105"/>
        </w:rPr>
        <w:t xml:space="preserve"> </w:t>
      </w:r>
      <w:r>
        <w:rPr>
          <w:rFonts w:cs="Arial" w:ascii="Arial" w:hAnsi="Arial"/>
          <w:i/>
          <w:w w:val="105"/>
        </w:rPr>
        <w:t>titolari</w:t>
      </w:r>
      <w:r>
        <w:rPr>
          <w:rFonts w:cs="Arial" w:ascii="Arial" w:hAnsi="Arial"/>
          <w:i/>
          <w:spacing w:val="-15"/>
          <w:w w:val="105"/>
        </w:rPr>
        <w:t xml:space="preserve"> </w:t>
      </w:r>
      <w:r>
        <w:rPr>
          <w:rFonts w:cs="Arial" w:ascii="Arial" w:hAnsi="Arial"/>
          <w:i/>
          <w:w w:val="105"/>
        </w:rPr>
        <w:t>di</w:t>
      </w:r>
      <w:r>
        <w:rPr>
          <w:rFonts w:cs="Arial" w:ascii="Arial" w:hAnsi="Arial"/>
          <w:i/>
          <w:spacing w:val="-14"/>
          <w:w w:val="105"/>
        </w:rPr>
        <w:t xml:space="preserve"> </w:t>
      </w:r>
      <w:r>
        <w:rPr>
          <w:rFonts w:cs="Arial" w:ascii="Arial" w:hAnsi="Arial"/>
          <w:i/>
          <w:w w:val="105"/>
        </w:rPr>
        <w:t>poteri</w:t>
      </w:r>
      <w:r>
        <w:rPr>
          <w:rFonts w:cs="Arial" w:ascii="Arial" w:hAnsi="Arial"/>
          <w:i/>
          <w:spacing w:val="-14"/>
          <w:w w:val="105"/>
        </w:rPr>
        <w:t xml:space="preserve"> </w:t>
      </w:r>
      <w:r>
        <w:rPr>
          <w:rFonts w:cs="Arial" w:ascii="Arial" w:hAnsi="Arial"/>
          <w:i/>
          <w:w w:val="105"/>
        </w:rPr>
        <w:t>gestori</w:t>
      </w:r>
      <w:r>
        <w:rPr>
          <w:rFonts w:cs="Arial" w:ascii="Arial" w:hAnsi="Arial"/>
          <w:i/>
          <w:spacing w:val="-13"/>
          <w:w w:val="105"/>
        </w:rPr>
        <w:t xml:space="preserve"> </w:t>
      </w:r>
      <w:r>
        <w:rPr>
          <w:rFonts w:cs="Arial" w:ascii="Arial" w:hAnsi="Arial"/>
          <w:i/>
          <w:w w:val="105"/>
        </w:rPr>
        <w:t>e</w:t>
      </w:r>
      <w:r>
        <w:rPr>
          <w:rFonts w:cs="Arial" w:ascii="Arial" w:hAnsi="Arial"/>
          <w:i/>
          <w:spacing w:val="-14"/>
          <w:w w:val="105"/>
        </w:rPr>
        <w:t xml:space="preserve"> </w:t>
      </w:r>
      <w:r>
        <w:rPr>
          <w:rFonts w:cs="Arial" w:ascii="Arial" w:hAnsi="Arial"/>
          <w:i/>
          <w:w w:val="105"/>
        </w:rPr>
        <w:t>continuativi,</w:t>
      </w:r>
      <w:r>
        <w:rPr>
          <w:rFonts w:cs="Arial" w:ascii="Arial" w:hAnsi="Arial"/>
          <w:i/>
          <w:spacing w:val="-13"/>
          <w:w w:val="105"/>
        </w:rPr>
        <w:t xml:space="preserve"> </w:t>
      </w:r>
      <w:r>
        <w:rPr>
          <w:rFonts w:cs="Arial" w:ascii="Arial" w:hAnsi="Arial"/>
          <w:i/>
          <w:w w:val="105"/>
        </w:rPr>
        <w:t>ricavabili</w:t>
      </w:r>
      <w:r>
        <w:rPr>
          <w:rFonts w:cs="Arial" w:ascii="Arial" w:hAnsi="Arial"/>
          <w:i/>
          <w:spacing w:val="-15"/>
          <w:w w:val="105"/>
        </w:rPr>
        <w:t xml:space="preserve"> </w:t>
      </w:r>
      <w:r>
        <w:rPr>
          <w:rFonts w:cs="Arial" w:ascii="Arial" w:hAnsi="Arial"/>
          <w:i/>
          <w:w w:val="105"/>
        </w:rPr>
        <w:t>dalla</w:t>
      </w:r>
      <w:r>
        <w:rPr>
          <w:rFonts w:cs="Arial" w:ascii="Arial" w:hAnsi="Arial"/>
          <w:i/>
          <w:spacing w:val="-14"/>
          <w:w w:val="105"/>
        </w:rPr>
        <w:t xml:space="preserve"> </w:t>
      </w:r>
      <w:r>
        <w:rPr>
          <w:rFonts w:cs="Arial" w:ascii="Arial" w:hAnsi="Arial"/>
          <w:i/>
          <w:w w:val="105"/>
        </w:rPr>
        <w:t>procura;</w:t>
      </w:r>
    </w:p>
    <w:p>
      <w:pPr>
        <w:pStyle w:val="Normal"/>
        <w:ind w:left="426" w:right="-1" w:hanging="0"/>
        <w:jc w:val="both"/>
        <w:rPr>
          <w:rFonts w:ascii="Arial" w:hAnsi="Arial" w:cs="Arial"/>
          <w:i/>
          <w:i/>
          <w:sz w:val="22"/>
          <w:szCs w:val="22"/>
        </w:rPr>
      </w:pPr>
      <w:r>
        <w:rPr>
          <w:rFonts w:cs="Arial" w:ascii="Arial" w:hAnsi="Arial"/>
          <w:b/>
          <w:i/>
          <w:sz w:val="22"/>
          <w:szCs w:val="22"/>
        </w:rPr>
        <w:t>A pena esclusione</w:t>
      </w:r>
      <w:r>
        <w:rPr>
          <w:rFonts w:cs="Arial" w:ascii="Arial" w:hAnsi="Arial"/>
          <w:i/>
          <w:sz w:val="22"/>
          <w:szCs w:val="22"/>
        </w:rPr>
        <w:t xml:space="preserve"> l’attestazione del requisito  di cui all’art. 80 deve essere  resa  personalmente  anche da ciascuno dei soggetti cessati nella carica nell’anno precedente la data di approvazione del bando di gara (per le imprese individuali: titolare e direttori tecnici; per le società in nome collettivo: soci e direttori tecnici; per le società in accomandita semplice: soci accomandatari e direttori tecnici; per le altre società: amministratori muniti di poteri di rappresentanza, e direttori tecnici, socio unico persona fisica, ovvero il socio di maggioranza in caso di società con meno di quattro soci); nel caso di società, diverse dalle società in nome collettivo e dalle società in accomandita semplice, nelle quali siano presenti due soli soci, ciascuno in possesso del cinquanta per cento della partecipazione azionaria, le dichiarazioni devono essere rese da entrambi i soci. In caso di incorporazione, fusione societaria o cessione d’azienda, le suddette attestazioni devono essere rese anche dagli amministratori e da direttori tecnici che hanno operato presso la società incorporata, fusasi o che ha ceduto l’azienda nell’ultimo anno antecedente la data di pubblicazione del bando di</w:t>
      </w:r>
      <w:r>
        <w:rPr>
          <w:rFonts w:cs="Arial" w:ascii="Arial" w:hAnsi="Arial"/>
          <w:i/>
          <w:spacing w:val="1"/>
          <w:sz w:val="22"/>
          <w:szCs w:val="22"/>
        </w:rPr>
        <w:t xml:space="preserve"> </w:t>
      </w:r>
      <w:r>
        <w:rPr>
          <w:rFonts w:cs="Arial" w:ascii="Arial" w:hAnsi="Arial"/>
          <w:i/>
          <w:sz w:val="22"/>
          <w:szCs w:val="22"/>
        </w:rPr>
        <w:t>gara.</w:t>
      </w:r>
    </w:p>
    <w:p>
      <w:pPr>
        <w:pStyle w:val="Normal"/>
        <w:tabs>
          <w:tab w:val="clear" w:pos="720"/>
          <w:tab w:val="left" w:pos="9214" w:leader="none"/>
        </w:tabs>
        <w:ind w:left="426" w:right="-1" w:hanging="0"/>
        <w:jc w:val="both"/>
        <w:rPr>
          <w:rFonts w:ascii="Arial" w:hAnsi="Arial" w:cs="Arial"/>
          <w:i/>
          <w:i/>
          <w:sz w:val="22"/>
          <w:szCs w:val="22"/>
        </w:rPr>
      </w:pPr>
      <w:r>
        <w:rPr>
          <w:rFonts w:cs="Arial" w:ascii="Arial" w:hAnsi="Arial"/>
          <w:i/>
          <w:sz w:val="22"/>
          <w:szCs w:val="22"/>
        </w:rPr>
        <w:t>Qualora i suddetti soggetti non siano in condizione di rendere la richiesta attestazione, questa può essere resa dal legale rappresentante, mediante dichiarazione sostitutiva ai sensi dell’art. 47 D.P.R. 28 dicembre 2000, n. 445, nella quale si dichiari il possesso dei requisiti richiesti, indicando nominativamente i soggetti per i quali si rilascia la</w:t>
      </w:r>
      <w:r>
        <w:rPr>
          <w:rFonts w:cs="Arial" w:ascii="Arial" w:hAnsi="Arial"/>
          <w:i/>
          <w:spacing w:val="6"/>
          <w:sz w:val="22"/>
          <w:szCs w:val="22"/>
        </w:rPr>
        <w:t xml:space="preserve"> </w:t>
      </w:r>
      <w:r>
        <w:rPr>
          <w:rFonts w:cs="Arial" w:ascii="Arial" w:hAnsi="Arial"/>
          <w:i/>
          <w:sz w:val="22"/>
          <w:szCs w:val="22"/>
        </w:rPr>
        <w:t>dichiarazione.</w:t>
      </w:r>
    </w:p>
    <w:p>
      <w:pPr>
        <w:pStyle w:val="ListParagraph"/>
        <w:widowControl w:val="false"/>
        <w:numPr>
          <w:ilvl w:val="0"/>
          <w:numId w:val="7"/>
        </w:numPr>
        <w:spacing w:before="0" w:after="0"/>
        <w:ind w:left="426" w:right="-1" w:hanging="284"/>
        <w:contextualSpacing/>
        <w:rPr>
          <w:rFonts w:ascii="Arial" w:hAnsi="Arial" w:cs="Arial"/>
        </w:rPr>
      </w:pPr>
      <w:r>
        <w:rPr>
          <w:rFonts w:cs="Arial" w:ascii="Arial" w:hAnsi="Arial"/>
          <w:b/>
        </w:rPr>
        <w:t>Patto di integrità</w:t>
      </w:r>
      <w:r>
        <w:rPr>
          <w:rFonts w:cs="Arial" w:ascii="Arial" w:hAnsi="Arial"/>
        </w:rPr>
        <w:t xml:space="preserve"> approvato con delibera di Giunta Regionale n. 33 del 30 gennaio 2019, sottoscritto digitalmente per espressa accettazione;</w:t>
      </w:r>
    </w:p>
    <w:p>
      <w:pPr>
        <w:pStyle w:val="ListParagraph"/>
        <w:widowControl w:val="false"/>
        <w:numPr>
          <w:ilvl w:val="0"/>
          <w:numId w:val="7"/>
        </w:numPr>
        <w:spacing w:before="0" w:after="0"/>
        <w:ind w:left="426" w:right="-1" w:hanging="284"/>
        <w:contextualSpacing/>
        <w:rPr>
          <w:rFonts w:ascii="Arial" w:hAnsi="Arial" w:cs="Arial"/>
          <w:bCs/>
        </w:rPr>
      </w:pPr>
      <w:r>
        <w:rPr>
          <w:rFonts w:cs="Arial" w:ascii="Arial" w:hAnsi="Arial"/>
          <w:b/>
        </w:rPr>
        <w:t>Procura</w:t>
      </w:r>
      <w:r>
        <w:rPr>
          <w:rFonts w:cs="Arial" w:ascii="Arial" w:hAnsi="Arial"/>
          <w:bCs/>
        </w:rPr>
        <w:t xml:space="preserve"> (in originale o copia autentica) limitatamente ai concorrenti che presentano l’offerta tramite procuratore o institore: ai sensi degli articoli 1393 e 2206 del c.c., deve essere allegata la scrittura privata autenticata o l’atto pubblico di conferimento della procura o della preposizione institoria o, in alternativa, una dichiarazione sostitutiva ai sensi dell’articolo 46 comma 1 lettera u) del D.P.R. n. 445/2000, attestante la sussistenza e i limiti della procura o della preposizione institoria, con gli estremi dell’atto di conferimento o ancora, oppure nel solo caso in cui dalla visura camerale del concorrente risulti l’indicazione espressa dei poteri rappresentativi conferiti con la procura, la dichiarazione sostitutiva resa dal procuratore attestante la sussistenza dei poteri rappresentativi risultanti dalla visura, che deve essere allegata in copia conforme all’originale;</w:t>
      </w:r>
    </w:p>
    <w:p>
      <w:pPr>
        <w:pStyle w:val="ListParagraph"/>
        <w:widowControl w:val="false"/>
        <w:numPr>
          <w:ilvl w:val="0"/>
          <w:numId w:val="7"/>
        </w:numPr>
        <w:spacing w:before="0" w:after="0"/>
        <w:ind w:left="426" w:right="-1" w:hanging="284"/>
        <w:contextualSpacing/>
        <w:rPr>
          <w:rFonts w:ascii="Arial" w:hAnsi="Arial" w:cs="Arial"/>
          <w:bCs/>
        </w:rPr>
      </w:pPr>
      <w:r>
        <w:rPr>
          <w:rFonts w:cs="Arial" w:ascii="Arial" w:hAnsi="Arial"/>
          <w:bCs/>
        </w:rPr>
        <w:t xml:space="preserve">limitatamente ai Raggruppamenti temporanei, Consorzi ordinari di concorrenti, GEIE e Aggregazioni di imprese deve essere allegata </w:t>
      </w:r>
      <w:r>
        <w:rPr>
          <w:rFonts w:cs="Arial" w:ascii="Arial" w:hAnsi="Arial"/>
          <w:b/>
        </w:rPr>
        <w:t>documentazione e dichiarazioni ulteriori per i soggetti associati</w:t>
      </w:r>
      <w:r>
        <w:rPr>
          <w:rFonts w:cs="Arial" w:ascii="Arial" w:hAnsi="Arial"/>
          <w:bCs/>
        </w:rPr>
        <w:t>;</w:t>
      </w:r>
    </w:p>
    <w:p>
      <w:pPr>
        <w:pStyle w:val="ListParagraph"/>
        <w:widowControl w:val="false"/>
        <w:numPr>
          <w:ilvl w:val="0"/>
          <w:numId w:val="7"/>
        </w:numPr>
        <w:spacing w:before="0" w:after="0"/>
        <w:ind w:left="426" w:right="-1" w:hanging="284"/>
        <w:contextualSpacing/>
        <w:rPr>
          <w:rFonts w:ascii="Arial" w:hAnsi="Arial" w:cs="Arial"/>
        </w:rPr>
      </w:pPr>
      <w:r>
        <w:rPr>
          <w:rFonts w:cs="Arial" w:ascii="Arial" w:hAnsi="Arial"/>
          <w:bCs/>
        </w:rPr>
        <w:t>limitatamente</w:t>
      </w:r>
      <w:r>
        <w:rPr>
          <w:rFonts w:cs="Arial" w:ascii="Arial" w:hAnsi="Arial"/>
        </w:rPr>
        <w:t xml:space="preserve"> ai concorrenti che ricorrono all’avvalimento o alla cooptazione, ai sensi e per gli effetti dell’articolo 89 del Codice: in tal caso i concorrenti avranno dovuto indicare nel proprio DGUE la denominazione degli operatori economici di cui si intende avvalersi e i requisiti oggetto di avvalimento, mentre in questa sezione deve essere caricato il DGUE dell’impresa ausiliaria o cooptata.</w:t>
      </w:r>
    </w:p>
    <w:p>
      <w:pPr>
        <w:pStyle w:val="ListParagraph"/>
        <w:widowControl w:val="false"/>
        <w:numPr>
          <w:ilvl w:val="0"/>
          <w:numId w:val="7"/>
        </w:numPr>
        <w:spacing w:before="0" w:after="0"/>
        <w:ind w:left="426" w:right="-1" w:hanging="284"/>
        <w:contextualSpacing/>
        <w:rPr>
          <w:rFonts w:ascii="Arial" w:hAnsi="Arial" w:cs="Arial"/>
        </w:rPr>
      </w:pPr>
      <w:r>
        <w:rPr>
          <w:rFonts w:cs="Arial" w:ascii="Arial" w:hAnsi="Arial"/>
          <w:b/>
        </w:rPr>
        <w:t>dichiarazioni integrative</w:t>
      </w:r>
      <w:r>
        <w:rPr>
          <w:rFonts w:cs="Arial" w:ascii="Arial" w:hAnsi="Arial"/>
        </w:rPr>
        <w:t xml:space="preserve"> sottoscritte dal legale rappresentante dell’impresa partecipante ed in caso di raggruppamento/consorzio da ciascuna impresa partecipante, fatto salvo il caso di RTI/Consorzio costituito, compresi ciascun subappaltatore indicato, eventuali operatori ausiliari e infine dai consorziati indicati come esecutori.</w:t>
      </w:r>
    </w:p>
    <w:p>
      <w:pPr>
        <w:pStyle w:val="ListParagraph"/>
        <w:widowControl w:val="false"/>
        <w:numPr>
          <w:ilvl w:val="0"/>
          <w:numId w:val="7"/>
        </w:numPr>
        <w:spacing w:before="0" w:after="0"/>
        <w:ind w:left="426" w:right="-1" w:hanging="284"/>
        <w:contextualSpacing/>
        <w:rPr>
          <w:rFonts w:ascii="Arial" w:hAnsi="Arial" w:cs="Arial"/>
        </w:rPr>
      </w:pPr>
      <w:r>
        <w:rPr>
          <w:rFonts w:cs="Arial" w:ascii="Arial" w:hAnsi="Arial"/>
          <w:b/>
        </w:rPr>
        <w:t xml:space="preserve">PASSOE </w:t>
      </w:r>
      <w:r>
        <w:rPr>
          <w:rFonts w:cs="Arial" w:ascii="Arial" w:hAnsi="Arial"/>
        </w:rPr>
        <w:t>di cui all’art.2, comma 3.2, delibera n. 111 del 20 dicembre 2012 dell’AVCP. La verifica del possesso dei requisiti di carattere generale e tecnico-organizzativo avverrà ai sensi dell’art. 6-bis del Codice, attraverso l’utilizzo del sistema AVCpass, reso disponibile dall’Autorità di vigilanza sui contratti pubblici di lavori, servizi e forniture con Delibera ANAC n. 157 del 17.2.2016, fatto salvo quanto previsto dal comma 3 del citato art. 6-bis e con le modalità di cui agli artt. 5 e 6 della predetta</w:t>
      </w:r>
      <w:r>
        <w:rPr>
          <w:rFonts w:cs="Arial" w:ascii="Arial" w:hAnsi="Arial"/>
          <w:spacing w:val="-2"/>
        </w:rPr>
        <w:t xml:space="preserve"> </w:t>
      </w:r>
      <w:r>
        <w:rPr>
          <w:rFonts w:cs="Arial" w:ascii="Arial" w:hAnsi="Arial"/>
        </w:rPr>
        <w:t>delibera.</w:t>
      </w:r>
    </w:p>
    <w:p>
      <w:pPr>
        <w:pStyle w:val="ListParagraph"/>
        <w:widowControl w:val="false"/>
        <w:numPr>
          <w:ilvl w:val="0"/>
          <w:numId w:val="7"/>
        </w:numPr>
        <w:spacing w:before="0" w:after="0"/>
        <w:ind w:left="426" w:right="-1" w:hanging="284"/>
        <w:contextualSpacing/>
        <w:rPr>
          <w:rFonts w:ascii="Arial" w:hAnsi="Arial" w:cs="Arial"/>
        </w:rPr>
      </w:pPr>
      <w:r>
        <w:rPr>
          <w:rFonts w:cs="Arial" w:ascii="Arial" w:hAnsi="Arial"/>
          <w:b/>
        </w:rPr>
        <w:t xml:space="preserve">Attestazione di avvenuto sopralluogo (eventuale): </w:t>
      </w:r>
      <w:r>
        <w:rPr>
          <w:rFonts w:cs="Arial" w:ascii="Arial" w:hAnsi="Arial"/>
        </w:rPr>
        <w:t xml:space="preserve">si specifica che NON è obbligatorio e il suo mancato espletamento NON costituisce causa di esclusione dalla procedura di gara, tuttavia si specifica che </w:t>
      </w:r>
      <w:r>
        <w:rPr>
          <w:rFonts w:cs="Arial" w:ascii="Arial" w:hAnsi="Arial"/>
          <w:b/>
          <w:u w:val="single"/>
        </w:rPr>
        <w:t>è consigliato</w:t>
      </w:r>
      <w:r>
        <w:rPr>
          <w:rFonts w:cs="Arial" w:ascii="Arial" w:hAnsi="Arial"/>
        </w:rPr>
        <w:t xml:space="preserve"> prendere visione dei luoghi di esecuzione dell’appalto. </w:t>
      </w:r>
    </w:p>
    <w:p>
      <w:pPr>
        <w:pStyle w:val="ListParagraph"/>
        <w:widowControl w:val="false"/>
        <w:spacing w:before="0" w:after="0"/>
        <w:ind w:left="426" w:right="-1" w:hanging="0"/>
        <w:contextualSpacing/>
        <w:rPr>
          <w:rFonts w:ascii="Arial" w:hAnsi="Arial" w:cs="Arial"/>
        </w:rPr>
      </w:pPr>
      <w:r>
        <w:rPr>
          <w:rFonts w:cs="Arial" w:ascii="Arial" w:hAnsi="Arial"/>
        </w:rPr>
      </w:r>
    </w:p>
    <w:p>
      <w:pPr>
        <w:pStyle w:val="Normal"/>
        <w:numPr>
          <w:ilvl w:val="1"/>
          <w:numId w:val="1"/>
        </w:numPr>
        <w:spacing w:before="120" w:after="120"/>
        <w:ind w:left="567" w:hanging="425"/>
        <w:jc w:val="both"/>
        <w:rPr>
          <w:rFonts w:ascii="Arial" w:hAnsi="Arial" w:cs="Arial"/>
          <w:b/>
          <w:b/>
          <w:i/>
          <w:i/>
          <w:smallCaps/>
          <w:sz w:val="22"/>
          <w:szCs w:val="22"/>
        </w:rPr>
      </w:pPr>
      <w:r>
        <w:rPr>
          <w:rFonts w:cs="Arial" w:ascii="Arial" w:hAnsi="Arial"/>
          <w:b/>
          <w:i/>
          <w:smallCaps/>
          <w:sz w:val="22"/>
          <w:szCs w:val="22"/>
        </w:rPr>
        <w:t>OFFERTA ECONOMICA</w:t>
      </w:r>
    </w:p>
    <w:p>
      <w:pPr>
        <w:pStyle w:val="Corpodeltesto"/>
        <w:ind w:left="100" w:hanging="0"/>
        <w:jc w:val="both"/>
        <w:rPr>
          <w:rFonts w:ascii="Arial" w:hAnsi="Arial" w:cs="Arial"/>
          <w:sz w:val="22"/>
          <w:szCs w:val="22"/>
        </w:rPr>
      </w:pPr>
      <w:r>
        <w:rPr>
          <w:rFonts w:cs="Arial" w:ascii="Arial" w:hAnsi="Arial"/>
          <w:sz w:val="22"/>
          <w:szCs w:val="22"/>
        </w:rPr>
        <w:t xml:space="preserve">L’offerta dovrà essere presentata compilando il modulo d’offerta generato dalla Piattaforma elettronica Acquisti in rete P.A., il concorrente dovrà indicare il </w:t>
      </w:r>
      <w:r>
        <w:rPr>
          <w:rFonts w:cs="Arial" w:ascii="Arial" w:hAnsi="Arial"/>
          <w:b/>
          <w:sz w:val="22"/>
          <w:szCs w:val="22"/>
        </w:rPr>
        <w:t>ribasso percentuale</w:t>
      </w:r>
      <w:r>
        <w:rPr>
          <w:rFonts w:cs="Arial" w:ascii="Arial" w:hAnsi="Arial"/>
          <w:sz w:val="22"/>
          <w:szCs w:val="22"/>
        </w:rPr>
        <w:t xml:space="preserve"> offerto sull’importo posto a base di gara firmata digitalmente dal legale rappresentante dell’impresa partecipante. In caso si discordanza tra gli importi offerti e la percentuale di ribasso, verrà ritenuta valida la percentuale di ribasso. Non sono ammesse offerte in aumento o condizionate. I concorrenti sono vincolati alle offerte presentate per un periodo di 180 giorni dalla data di scadenza del termine di presentazione delle offerte, salvo richiesta di proroga.</w:t>
      </w:r>
    </w:p>
    <w:p>
      <w:pPr>
        <w:pStyle w:val="Normal"/>
        <w:spacing w:before="120" w:after="120"/>
        <w:ind w:left="360" w:hanging="0"/>
        <w:jc w:val="both"/>
        <w:rPr>
          <w:rFonts w:ascii="Arial" w:hAnsi="Arial" w:cs="Arial"/>
          <w:b/>
          <w:b/>
          <w:sz w:val="22"/>
          <w:szCs w:val="22"/>
        </w:rPr>
      </w:pPr>
      <w:r>
        <w:rPr>
          <w:rFonts w:cs="Arial" w:ascii="Arial" w:hAnsi="Arial"/>
          <w:b/>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SVOLGIMENTO DELLE OPERAZIONI DI GARA.</w:t>
      </w:r>
    </w:p>
    <w:p>
      <w:pPr>
        <w:pStyle w:val="Corpodeltesto"/>
        <w:spacing w:before="2" w:after="0"/>
        <w:ind w:left="100" w:right="-1" w:hanging="0"/>
        <w:jc w:val="both"/>
        <w:rPr>
          <w:rFonts w:ascii="Arial" w:hAnsi="Arial" w:cs="Arial"/>
          <w:sz w:val="22"/>
          <w:szCs w:val="22"/>
        </w:rPr>
      </w:pPr>
      <w:r>
        <w:rPr>
          <w:rFonts w:cs="Arial" w:ascii="Arial" w:hAnsi="Arial"/>
          <w:sz w:val="22"/>
          <w:szCs w:val="22"/>
        </w:rPr>
        <w:t xml:space="preserve">La gara, nelle forme della seduta pubblica telematica, si svolgerà nella data e orario indicati in sede di RDO, per come previsto dal portale Acquisti in rete P.A. </w:t>
      </w:r>
    </w:p>
    <w:p>
      <w:pPr>
        <w:pStyle w:val="Corpodeltesto"/>
        <w:spacing w:before="2" w:after="0"/>
        <w:ind w:left="100" w:right="-1" w:hanging="0"/>
        <w:jc w:val="both"/>
        <w:rPr>
          <w:rFonts w:ascii="Arial" w:hAnsi="Arial" w:cs="Arial"/>
          <w:sz w:val="22"/>
          <w:szCs w:val="22"/>
        </w:rPr>
      </w:pPr>
      <w:r>
        <w:rPr>
          <w:rFonts w:cs="Arial" w:ascii="Arial" w:hAnsi="Arial"/>
          <w:sz w:val="22"/>
          <w:szCs w:val="22"/>
        </w:rPr>
        <w:t>La procedura di gara si svolge esclusivamente avvalendosi della piattaforma MEPA.</w:t>
      </w:r>
    </w:p>
    <w:p>
      <w:pPr>
        <w:pStyle w:val="Corpodeltesto"/>
        <w:spacing w:before="2" w:after="0"/>
        <w:ind w:left="100" w:right="-1" w:hanging="0"/>
        <w:jc w:val="both"/>
        <w:rPr>
          <w:rFonts w:ascii="Arial" w:hAnsi="Arial" w:cs="Arial"/>
          <w:sz w:val="22"/>
          <w:szCs w:val="22"/>
        </w:rPr>
      </w:pPr>
      <w:r>
        <w:rPr>
          <w:rFonts w:cs="Arial" w:ascii="Arial" w:hAnsi="Arial"/>
          <w:sz w:val="22"/>
          <w:szCs w:val="22"/>
        </w:rPr>
        <w:t xml:space="preserve">Gli scambi di comunicazioni tra stazione appaltante e operatori economici, avvengono prioritariamente tramite le funzionalità della Piattaforma MEPA. In via residuale saranno accettate comunicazioni effettuate tramite Posta Elettronica Certificata (PEC), di cui all’articolo 48 del D. Lgs. 7 marzo 2005, n. 82 e del D.P.R. 11 febbraio 2005, n. 68. </w:t>
      </w:r>
    </w:p>
    <w:p>
      <w:pPr>
        <w:pStyle w:val="Corpodeltesto"/>
        <w:spacing w:before="2" w:after="0"/>
        <w:ind w:left="100" w:right="-1" w:hanging="0"/>
        <w:jc w:val="both"/>
        <w:rPr>
          <w:rFonts w:ascii="Arial" w:hAnsi="Arial" w:cs="Arial"/>
          <w:sz w:val="22"/>
          <w:szCs w:val="22"/>
        </w:rPr>
      </w:pPr>
      <w:r>
        <w:rPr>
          <w:rFonts w:cs="Arial" w:ascii="Arial" w:hAnsi="Arial"/>
          <w:sz w:val="22"/>
          <w:szCs w:val="22"/>
        </w:rPr>
        <w:t xml:space="preserve">Le comunicazioni, gli scambi e l’archiviazione di informazioni sono realizzate in modo da salvaguardare l’integrità dei dati e la riservatezza delle domande di partecipazione e delle offerte e da non consentire alla stazione appaltante di prendere visione del contenuto delle stesse prima della scadenza del termine previsto per la loro presentazione. </w:t>
      </w:r>
    </w:p>
    <w:p>
      <w:pPr>
        <w:pStyle w:val="Corpodeltesto"/>
        <w:spacing w:before="2" w:after="0"/>
        <w:ind w:left="100" w:right="-1" w:hanging="0"/>
        <w:jc w:val="both"/>
        <w:rPr>
          <w:rFonts w:ascii="Arial" w:hAnsi="Arial" w:cs="Arial"/>
          <w:sz w:val="22"/>
          <w:szCs w:val="22"/>
        </w:rPr>
      </w:pPr>
      <w:r>
        <w:rPr>
          <w:rFonts w:cs="Arial" w:ascii="Arial" w:hAnsi="Arial"/>
          <w:sz w:val="22"/>
          <w:szCs w:val="22"/>
        </w:rPr>
        <w:t>Il Sistema provvede all’attestazione ed al tracciamento di ogni operazione compiuta sulla piattaforma, compresa l’ora e la data esatta della ricezione delle offerte, garantendo l’inalterabilità delle registrazioni di sistema; i dati sono archiviati digitalmente nel rispetto della normativa vigente in materia di conservazione ed archiviazione dei documenti informatici e fanno piena prova nei confronti degli utenti, hanno carattere riservato e non saranno divulgati a terzi.</w:t>
      </w:r>
    </w:p>
    <w:p>
      <w:pPr>
        <w:pStyle w:val="Corpodeltesto"/>
        <w:spacing w:before="2" w:after="0"/>
        <w:ind w:left="100" w:right="-1" w:hanging="0"/>
        <w:jc w:val="both"/>
        <w:rPr>
          <w:rFonts w:ascii="Arial" w:hAnsi="Arial" w:cs="Arial"/>
          <w:sz w:val="22"/>
          <w:szCs w:val="22"/>
        </w:rPr>
      </w:pPr>
      <w:r>
        <w:rPr>
          <w:rFonts w:cs="Arial" w:ascii="Arial" w:hAnsi="Arial"/>
          <w:sz w:val="22"/>
          <w:szCs w:val="22"/>
        </w:rPr>
        <w:t xml:space="preserve">La stazione appaltante procederà con gli adempimenti previsti dalle operazioni di gara </w:t>
      </w:r>
      <w:r>
        <w:rPr>
          <w:rFonts w:cs="Arial" w:ascii="Arial" w:hAnsi="Arial"/>
          <w:b/>
          <w:sz w:val="22"/>
          <w:szCs w:val="22"/>
        </w:rPr>
        <w:t>in seduta pubblica telematica</w:t>
      </w:r>
      <w:r>
        <w:rPr>
          <w:rFonts w:cs="Arial" w:ascii="Arial" w:hAnsi="Arial"/>
          <w:sz w:val="22"/>
          <w:szCs w:val="22"/>
        </w:rPr>
        <w:t xml:space="preserve">. In primo luogo esaminerà la documentazione amministrativa, ammettendo alla gara soltanto i concorrenti che risulteranno in regola con quanto disposto dalla normativa vigente e da lex specialis. </w:t>
      </w:r>
    </w:p>
    <w:p>
      <w:pPr>
        <w:pStyle w:val="Corpodeltesto"/>
        <w:spacing w:before="2" w:after="0"/>
        <w:ind w:left="100" w:right="-1" w:hanging="0"/>
        <w:jc w:val="both"/>
        <w:rPr>
          <w:rFonts w:ascii="Arial" w:hAnsi="Arial" w:cs="Arial"/>
          <w:sz w:val="22"/>
          <w:szCs w:val="22"/>
        </w:rPr>
      </w:pPr>
      <w:r>
        <w:rPr>
          <w:rFonts w:cs="Arial" w:ascii="Arial" w:hAnsi="Arial"/>
          <w:sz w:val="22"/>
          <w:szCs w:val="22"/>
        </w:rPr>
        <w:t>In caso di irregolarità o carenze non sanabili per violazione della condizione della par condicio, fermo restando l’eventuale esercizio della facoltà di cui all’art. 83 – comma 9 del D. Lgs 50/16 e ove la carenza integri una delle ipotesi di cui al medesimo articolo, e in caso di non regolarizzazione si procederà all’esclusione dell’offerta.</w:t>
      </w:r>
    </w:p>
    <w:p>
      <w:pPr>
        <w:pStyle w:val="Corpodeltesto"/>
        <w:spacing w:before="2" w:after="0"/>
        <w:ind w:left="100" w:right="-1" w:hanging="0"/>
        <w:jc w:val="both"/>
        <w:rPr>
          <w:rFonts w:ascii="Arial" w:hAnsi="Arial" w:cs="Arial"/>
          <w:sz w:val="22"/>
          <w:szCs w:val="22"/>
        </w:rPr>
      </w:pPr>
      <w:r>
        <w:rPr>
          <w:rFonts w:cs="Arial" w:ascii="Arial" w:hAnsi="Arial"/>
          <w:sz w:val="22"/>
          <w:szCs w:val="22"/>
        </w:rPr>
        <w:t>Si procederà, quindi, all’apertura delle buste “Offerta economica” presentate dai concorrenti non esclusi dalla gara verificandone la correttezza formale, e dando contezza dei prezzi e dei ribassi offerti. Qualora la S.A. accerti, sulla base di univoci elementi, che vi sono offerte che non sono state formulate autonomamente, ovvero che sono imputabili ad un unico centro decisionale, procederà ad escludere i concorrenti che le hanno presentate. All’esito delle operazioni di cui sopra, si redigerà la graduatoria definitiva e si aggiudicherà l’appalto al concorrente che ha presentato la migliore offerta.</w:t>
      </w:r>
    </w:p>
    <w:p>
      <w:pPr>
        <w:pStyle w:val="Corpodeltesto"/>
        <w:ind w:left="100" w:right="-1" w:hanging="0"/>
        <w:jc w:val="both"/>
        <w:rPr>
          <w:rFonts w:ascii="Arial" w:hAnsi="Arial" w:cs="Arial"/>
          <w:sz w:val="22"/>
          <w:szCs w:val="22"/>
        </w:rPr>
      </w:pPr>
      <w:r>
        <w:rPr>
          <w:rFonts w:cs="Arial" w:ascii="Arial" w:hAnsi="Arial"/>
          <w:sz w:val="22"/>
          <w:szCs w:val="22"/>
        </w:rPr>
        <w:t xml:space="preserve">Per la valutazione delle </w:t>
      </w:r>
      <w:r>
        <w:rPr>
          <w:rFonts w:cs="Arial" w:ascii="Arial" w:hAnsi="Arial"/>
          <w:b/>
          <w:sz w:val="22"/>
          <w:szCs w:val="22"/>
        </w:rPr>
        <w:t>offerte anormalmente basse</w:t>
      </w:r>
      <w:r>
        <w:rPr>
          <w:rFonts w:cs="Arial" w:ascii="Arial" w:hAnsi="Arial"/>
          <w:sz w:val="22"/>
          <w:szCs w:val="22"/>
        </w:rPr>
        <w:t xml:space="preserve"> ex art. 97, del D. Lgs. 50/2016, non è prevista l’esclusione automatica delle offerte ai sensi dei commi 2 e 8 del medesimo articolo. Qualora un’offerta appaia anormalmente bassa, la stazione appaltante richiederà spiegazioni, ai sensi e per gli effetti di cui all’art. 97, comma 1 del D. Lgs. n. 50/2016.</w:t>
      </w:r>
    </w:p>
    <w:p>
      <w:pPr>
        <w:pStyle w:val="Corpodeltesto"/>
        <w:spacing w:before="1" w:after="0"/>
        <w:ind w:left="100" w:right="-1" w:hanging="0"/>
        <w:jc w:val="both"/>
        <w:rPr>
          <w:rFonts w:ascii="Arial" w:hAnsi="Arial" w:cs="Arial"/>
          <w:sz w:val="22"/>
          <w:szCs w:val="22"/>
        </w:rPr>
      </w:pPr>
      <w:r>
        <w:rPr>
          <w:rFonts w:cs="Arial" w:ascii="Arial" w:hAnsi="Arial"/>
          <w:sz w:val="22"/>
          <w:szCs w:val="22"/>
        </w:rPr>
        <w:t>Ai sensi di quanto disposto dall’articolo 95, comma 12, del D. Lgs. 50/2016, la stazione appaltante può decidere di non procedere all’aggiudicazione se nessuna offerta risulti conveniente o idonea in relazione all’oggetto del contratto.</w:t>
      </w:r>
    </w:p>
    <w:p>
      <w:pPr>
        <w:pStyle w:val="Corpodeltesto"/>
        <w:ind w:left="100" w:right="-1" w:hanging="0"/>
        <w:jc w:val="both"/>
        <w:rPr>
          <w:rFonts w:ascii="Arial" w:hAnsi="Arial" w:cs="Arial"/>
          <w:sz w:val="22"/>
          <w:szCs w:val="22"/>
        </w:rPr>
      </w:pPr>
      <w:r>
        <w:rPr>
          <w:rFonts w:cs="Arial" w:ascii="Arial" w:hAnsi="Arial"/>
          <w:sz w:val="22"/>
          <w:szCs w:val="22"/>
        </w:rPr>
        <w:t>Fermo restando la facoltà prevista dalla disposizione sopra citata, la stazione appaltante:</w:t>
      </w:r>
    </w:p>
    <w:p>
      <w:pPr>
        <w:pStyle w:val="ListParagraph"/>
        <w:widowControl w:val="false"/>
        <w:numPr>
          <w:ilvl w:val="0"/>
          <w:numId w:val="9"/>
        </w:numPr>
        <w:tabs>
          <w:tab w:val="clear" w:pos="720"/>
          <w:tab w:val="left" w:pos="233" w:leader="none"/>
        </w:tabs>
        <w:spacing w:before="1" w:after="0"/>
        <w:ind w:left="232" w:right="-1" w:hanging="132"/>
        <w:contextualSpacing/>
        <w:rPr>
          <w:rFonts w:ascii="Arial" w:hAnsi="Arial" w:cs="Arial"/>
        </w:rPr>
      </w:pPr>
      <w:r>
        <w:rPr>
          <w:rFonts w:cs="Arial" w:ascii="Arial" w:hAnsi="Arial"/>
        </w:rPr>
        <w:t>procederà all’aggiudicazione anche nel caso di una sola offerta</w:t>
      </w:r>
      <w:r>
        <w:rPr>
          <w:rFonts w:cs="Arial" w:ascii="Arial" w:hAnsi="Arial"/>
          <w:spacing w:val="2"/>
        </w:rPr>
        <w:t xml:space="preserve"> </w:t>
      </w:r>
      <w:r>
        <w:rPr>
          <w:rFonts w:cs="Arial" w:ascii="Arial" w:hAnsi="Arial"/>
        </w:rPr>
        <w:t>valida;</w:t>
      </w:r>
    </w:p>
    <w:p>
      <w:pPr>
        <w:pStyle w:val="ListParagraph"/>
        <w:widowControl w:val="false"/>
        <w:numPr>
          <w:ilvl w:val="0"/>
          <w:numId w:val="9"/>
        </w:numPr>
        <w:tabs>
          <w:tab w:val="clear" w:pos="720"/>
          <w:tab w:val="left" w:pos="233" w:leader="none"/>
        </w:tabs>
        <w:spacing w:before="23" w:after="0"/>
        <w:ind w:left="232" w:right="-1" w:hanging="132"/>
        <w:contextualSpacing/>
        <w:rPr>
          <w:rFonts w:ascii="Arial" w:hAnsi="Arial" w:cs="Arial"/>
        </w:rPr>
      </w:pPr>
      <w:r>
        <w:rPr>
          <w:rFonts w:cs="Arial" w:ascii="Arial" w:hAnsi="Arial"/>
        </w:rPr>
        <w:t>procederà al</w:t>
      </w:r>
      <w:r>
        <w:rPr>
          <w:rFonts w:cs="Arial" w:ascii="Arial" w:hAnsi="Arial"/>
          <w:spacing w:val="1"/>
        </w:rPr>
        <w:t xml:space="preserve"> </w:t>
      </w:r>
      <w:r>
        <w:rPr>
          <w:rFonts w:cs="Arial" w:ascii="Arial" w:hAnsi="Arial"/>
        </w:rPr>
        <w:t xml:space="preserve">sorteggio in caso </w:t>
      </w:r>
      <w:r>
        <w:rPr>
          <w:rFonts w:cs="Arial" w:ascii="Arial" w:hAnsi="Arial"/>
          <w:spacing w:val="-3"/>
        </w:rPr>
        <w:t xml:space="preserve">di </w:t>
      </w:r>
      <w:r>
        <w:rPr>
          <w:rFonts w:cs="Arial" w:ascii="Arial" w:hAnsi="Arial"/>
        </w:rPr>
        <w:t xml:space="preserve">offerte uguali. </w:t>
      </w:r>
    </w:p>
    <w:p>
      <w:pPr>
        <w:pStyle w:val="Corpodeltesto"/>
        <w:spacing w:before="2" w:after="0"/>
        <w:ind w:left="100" w:right="-1" w:hanging="0"/>
        <w:jc w:val="both"/>
        <w:rPr>
          <w:rFonts w:ascii="Arial" w:hAnsi="Arial" w:cs="Arial"/>
          <w:sz w:val="22"/>
          <w:szCs w:val="22"/>
        </w:rPr>
      </w:pPr>
      <w:r>
        <w:rPr>
          <w:rFonts w:cs="Arial" w:ascii="Arial" w:hAnsi="Arial"/>
          <w:sz w:val="22"/>
          <w:szCs w:val="22"/>
        </w:rPr>
        <w:t>Resta inteso che la presente richiesta non ha natura di proposta contrattuale, per cui l’Amministrazione non assume alcun vincolo in ordine alla prosecuzione della stessa. In ogni caso i concorrenti non potranno pretendere alcun compenso a nessun titolo, neanche risarcitorio, in ragione della partecipazione alla gara o delle spese sostenute per l’effettuazione</w:t>
      </w:r>
      <w:r>
        <w:rPr>
          <w:rFonts w:cs="Arial" w:ascii="Arial" w:hAnsi="Arial"/>
          <w:spacing w:val="-11"/>
          <w:sz w:val="22"/>
          <w:szCs w:val="22"/>
        </w:rPr>
        <w:t xml:space="preserve"> </w:t>
      </w:r>
      <w:r>
        <w:rPr>
          <w:rFonts w:cs="Arial" w:ascii="Arial" w:hAnsi="Arial"/>
          <w:sz w:val="22"/>
          <w:szCs w:val="22"/>
        </w:rPr>
        <w:t>dell’offerta.</w:t>
      </w:r>
    </w:p>
    <w:p>
      <w:pPr>
        <w:pStyle w:val="Corpodeltesto"/>
        <w:ind w:left="100" w:right="-1" w:hanging="0"/>
        <w:jc w:val="both"/>
        <w:rPr>
          <w:rFonts w:ascii="Arial" w:hAnsi="Arial" w:cs="Arial"/>
          <w:sz w:val="22"/>
          <w:szCs w:val="22"/>
        </w:rPr>
      </w:pPr>
      <w:r>
        <w:rPr>
          <w:rFonts w:cs="Arial" w:ascii="Arial" w:hAnsi="Arial"/>
          <w:sz w:val="22"/>
          <w:szCs w:val="22"/>
        </w:rPr>
        <w:t>L’aggiudicazione definitiva sarà comunicata tempestivamente e comunque entro un termine non superiore a cinque giorni dall’aggiudicatario, al concorrente che segue nella graduatoria, a tutti i candidati che hanno presentato un’offerta ammessa, a coloro la cui offerta sia stata esclusa se hanno proposto impugnazione avverso l'esclusione, o sono nei termini per presentare dette impugnazioni.</w:t>
      </w:r>
    </w:p>
    <w:p>
      <w:pPr>
        <w:pStyle w:val="Corpodeltesto"/>
        <w:ind w:left="100" w:right="257" w:hanging="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sz w:val="22"/>
          <w:szCs w:val="22"/>
        </w:rPr>
        <w:t xml:space="preserve"> </w:t>
      </w:r>
      <w:r>
        <w:rPr>
          <w:rFonts w:cs="Arial" w:ascii="Arial" w:hAnsi="Arial"/>
          <w:b/>
          <w:bCs/>
          <w:sz w:val="22"/>
          <w:szCs w:val="22"/>
        </w:rPr>
        <w:t>ADEMPIMENTI RICHIESTI ALL’AFFIDATARIO.</w:t>
      </w:r>
    </w:p>
    <w:p>
      <w:pPr>
        <w:pStyle w:val="Corpodeltesto"/>
        <w:ind w:left="100" w:right="-1" w:hanging="0"/>
        <w:jc w:val="both"/>
        <w:rPr>
          <w:rFonts w:ascii="Arial" w:hAnsi="Arial" w:cs="Arial"/>
          <w:sz w:val="22"/>
          <w:szCs w:val="22"/>
        </w:rPr>
      </w:pPr>
      <w:r>
        <w:rPr>
          <w:rFonts w:cs="Arial" w:ascii="Arial" w:hAnsi="Arial"/>
          <w:sz w:val="22"/>
          <w:szCs w:val="22"/>
        </w:rPr>
        <w:t xml:space="preserve">Si precisa che il contratto verrà stipulato in forma pubblica amministrativa mediante Documento di Stipula generato telematicamente dalla piattaforma MEPA. </w:t>
      </w:r>
    </w:p>
    <w:p>
      <w:pPr>
        <w:pStyle w:val="Corpodeltesto"/>
        <w:ind w:left="100" w:right="-1" w:hanging="0"/>
        <w:jc w:val="both"/>
        <w:rPr>
          <w:rFonts w:ascii="Arial" w:hAnsi="Arial" w:cs="Arial"/>
          <w:sz w:val="22"/>
          <w:szCs w:val="22"/>
        </w:rPr>
      </w:pPr>
      <w:r>
        <w:rPr>
          <w:rFonts w:cs="Arial" w:ascii="Arial" w:hAnsi="Arial"/>
          <w:sz w:val="22"/>
          <w:szCs w:val="22"/>
        </w:rPr>
        <w:t>Tutte le eventuali e conseguenti spese contrattuali sono a carico dell’impresa affidataria.</w:t>
      </w:r>
    </w:p>
    <w:p>
      <w:pPr>
        <w:pStyle w:val="Corpodeltesto"/>
        <w:ind w:left="100" w:right="-1" w:hanging="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SOCCORSO ISTRUTTORIO PER DICHIARAZIONI INDISPENSABILI ED ESSENZIALI:</w:t>
      </w:r>
    </w:p>
    <w:p>
      <w:pPr>
        <w:pStyle w:val="Corpodeltesto"/>
        <w:ind w:left="100" w:right="-1" w:hanging="0"/>
        <w:jc w:val="both"/>
        <w:rPr>
          <w:rFonts w:ascii="Arial" w:hAnsi="Arial" w:cs="Arial"/>
          <w:sz w:val="22"/>
          <w:szCs w:val="22"/>
        </w:rPr>
      </w:pPr>
      <w:r>
        <w:rPr>
          <w:rFonts w:cs="Arial" w:ascii="Arial" w:hAnsi="Arial"/>
          <w:sz w:val="22"/>
          <w:szCs w:val="22"/>
        </w:rPr>
        <w:t>Le dichiarazioni indicate nei precedenti punti sono considerate indispensabili ed essenziali ai fini della partecipazione degli Operatori economici alla gara.</w:t>
      </w:r>
    </w:p>
    <w:p>
      <w:pPr>
        <w:pStyle w:val="Corpodeltesto"/>
        <w:ind w:left="100" w:right="-1" w:hanging="0"/>
        <w:jc w:val="both"/>
        <w:rPr>
          <w:rFonts w:ascii="Arial" w:hAnsi="Arial" w:cs="Arial"/>
          <w:sz w:val="22"/>
          <w:szCs w:val="22"/>
        </w:rPr>
      </w:pPr>
      <w:r>
        <w:rPr>
          <w:rFonts w:cs="Arial" w:ascii="Arial" w:hAnsi="Arial"/>
          <w:spacing w:val="-3"/>
          <w:sz w:val="22"/>
          <w:szCs w:val="22"/>
        </w:rPr>
        <w:t xml:space="preserve">In </w:t>
      </w:r>
      <w:r>
        <w:rPr>
          <w:rFonts w:cs="Arial" w:ascii="Arial" w:hAnsi="Arial"/>
          <w:sz w:val="22"/>
          <w:szCs w:val="22"/>
        </w:rPr>
        <w:t>caso di mancanza, incompletezza e ogni altra irregolarità essenziale della istanza e delle dichiarazioni sostitutive, con esclusione di quelle afferenti all’offerta tecnica ed economica, che devono essere prodotti dal concorrente, la Stazione Appaltante procederà, ai sensi dell’Art. 83 c. 9 del D. Lgs. 50/2016 a richiedere al Concorrente la regolarizzazione della/e dichiarazione/i, mediante presentazione, della documentazione richiesta a completamento o integrazione delle irregolarità</w:t>
      </w:r>
      <w:r>
        <w:rPr>
          <w:rFonts w:cs="Arial" w:ascii="Arial" w:hAnsi="Arial"/>
          <w:spacing w:val="-13"/>
          <w:sz w:val="22"/>
          <w:szCs w:val="22"/>
        </w:rPr>
        <w:t xml:space="preserve"> </w:t>
      </w:r>
      <w:r>
        <w:rPr>
          <w:rFonts w:cs="Arial" w:ascii="Arial" w:hAnsi="Arial"/>
          <w:sz w:val="22"/>
          <w:szCs w:val="22"/>
        </w:rPr>
        <w:t>essenziali.</w:t>
      </w:r>
    </w:p>
    <w:p>
      <w:pPr>
        <w:pStyle w:val="Corpodeltesto"/>
        <w:ind w:left="100" w:right="-1" w:hanging="0"/>
        <w:jc w:val="both"/>
        <w:rPr>
          <w:rFonts w:ascii="Arial" w:hAnsi="Arial" w:cs="Arial"/>
          <w:sz w:val="22"/>
          <w:szCs w:val="22"/>
        </w:rPr>
      </w:pPr>
      <w:r>
        <w:rPr>
          <w:rFonts w:cs="Arial" w:ascii="Arial" w:hAnsi="Arial"/>
          <w:sz w:val="22"/>
          <w:szCs w:val="22"/>
        </w:rPr>
        <w:t>Le disposizioni di cui all’Art. 83, comma 9, si applicano ad ogni ipotesi di mancanza, incompletezza o irregolarità degli elementi e delle dichiarazioni, anche di soggetti terzi, che devono essere prodotte dai Concorrenti in base al D. Lgs. 50/2016 e al presente</w:t>
      </w:r>
      <w:r>
        <w:rPr>
          <w:rFonts w:cs="Arial" w:ascii="Arial" w:hAnsi="Arial"/>
          <w:spacing w:val="-8"/>
          <w:sz w:val="22"/>
          <w:szCs w:val="22"/>
        </w:rPr>
        <w:t xml:space="preserve"> </w:t>
      </w:r>
      <w:r>
        <w:rPr>
          <w:rFonts w:cs="Arial" w:ascii="Arial" w:hAnsi="Arial"/>
          <w:sz w:val="22"/>
          <w:szCs w:val="22"/>
        </w:rPr>
        <w:t>bando.</w:t>
      </w:r>
    </w:p>
    <w:p>
      <w:pPr>
        <w:pStyle w:val="Corpodeltesto"/>
        <w:ind w:left="100" w:right="-1" w:hanging="0"/>
        <w:jc w:val="both"/>
        <w:rPr>
          <w:rFonts w:ascii="Arial" w:hAnsi="Arial" w:cs="Arial"/>
          <w:sz w:val="22"/>
          <w:szCs w:val="22"/>
        </w:rPr>
      </w:pPr>
      <w:r>
        <w:rPr>
          <w:rFonts w:cs="Arial" w:ascii="Arial" w:hAnsi="Arial"/>
          <w:sz w:val="22"/>
          <w:szCs w:val="22"/>
        </w:rPr>
        <w:t>Per la presentazione della dichiarazione mancante o per il suo completamento o per l’integrazione degli elementi essenziali, la Stazione Appaltante assegna al Concorrente interessato, un termine massimo di 10 giorni. Il Concorrente invitato ad integrare può:</w:t>
      </w:r>
    </w:p>
    <w:p>
      <w:pPr>
        <w:pStyle w:val="ListParagraph"/>
        <w:widowControl w:val="false"/>
        <w:numPr>
          <w:ilvl w:val="0"/>
          <w:numId w:val="10"/>
        </w:numPr>
        <w:spacing w:before="92" w:after="0"/>
        <w:ind w:left="720" w:right="-1" w:hanging="360"/>
        <w:contextualSpacing/>
        <w:jc w:val="left"/>
        <w:rPr>
          <w:rFonts w:ascii="Arial" w:hAnsi="Arial" w:cs="Arial"/>
        </w:rPr>
      </w:pPr>
      <w:r>
        <w:rPr>
          <w:rFonts w:cs="Arial" w:ascii="Arial" w:hAnsi="Arial"/>
        </w:rPr>
        <w:t>Ottemperare a quanto richiesto dalla Stazione appaltante entro il termine</w:t>
      </w:r>
      <w:r>
        <w:rPr>
          <w:rFonts w:cs="Arial" w:ascii="Arial" w:hAnsi="Arial"/>
          <w:spacing w:val="-6"/>
        </w:rPr>
        <w:t xml:space="preserve"> </w:t>
      </w:r>
      <w:r>
        <w:rPr>
          <w:rFonts w:cs="Arial" w:ascii="Arial" w:hAnsi="Arial"/>
        </w:rPr>
        <w:t>assegnato;</w:t>
      </w:r>
    </w:p>
    <w:p>
      <w:pPr>
        <w:pStyle w:val="ListParagraph"/>
        <w:widowControl w:val="false"/>
        <w:numPr>
          <w:ilvl w:val="0"/>
          <w:numId w:val="10"/>
        </w:numPr>
        <w:tabs>
          <w:tab w:val="clear" w:pos="720"/>
          <w:tab w:val="left" w:pos="321" w:leader="none"/>
        </w:tabs>
        <w:spacing w:before="0" w:after="0"/>
        <w:ind w:left="720" w:right="-1" w:hanging="360"/>
        <w:contextualSpacing/>
        <w:rPr>
          <w:rFonts w:ascii="Arial" w:hAnsi="Arial" w:cs="Arial"/>
        </w:rPr>
      </w:pPr>
      <w:r>
        <w:rPr>
          <w:rFonts w:cs="Arial" w:ascii="Arial" w:hAnsi="Arial"/>
        </w:rPr>
        <w:t>Non ottemperare alla richiesta di integrazione entro il termine</w:t>
      </w:r>
      <w:r>
        <w:rPr>
          <w:rFonts w:cs="Arial" w:ascii="Arial" w:hAnsi="Arial"/>
          <w:spacing w:val="-5"/>
        </w:rPr>
        <w:t xml:space="preserve"> </w:t>
      </w:r>
      <w:r>
        <w:rPr>
          <w:rFonts w:cs="Arial" w:ascii="Arial" w:hAnsi="Arial"/>
        </w:rPr>
        <w:t>assegnato;</w:t>
      </w:r>
    </w:p>
    <w:p>
      <w:pPr>
        <w:pStyle w:val="Corpodeltesto"/>
        <w:spacing w:before="1" w:after="0"/>
        <w:ind w:left="100" w:right="-1" w:hanging="0"/>
        <w:jc w:val="both"/>
        <w:rPr>
          <w:rFonts w:ascii="Arial" w:hAnsi="Arial" w:cs="Arial"/>
          <w:sz w:val="22"/>
          <w:szCs w:val="22"/>
        </w:rPr>
      </w:pPr>
      <w:r>
        <w:rPr>
          <w:rFonts w:cs="Arial" w:ascii="Arial" w:hAnsi="Arial"/>
          <w:sz w:val="22"/>
          <w:szCs w:val="22"/>
        </w:rPr>
        <w:t>Il mancato, inesatto o tardivo adempimento alla richiesta della Stazione Appaltante, formulata ai sensi dell’art. 83 co. 9 del Codice, di completare o fornire chiarimenti in ordine al contenuto dei documenti e delle dichiarazioni presentati, costituisce causa di esclusione e l’applicazione della sanzione prevista al precedente comma 2, lett. a).</w:t>
      </w:r>
    </w:p>
    <w:p>
      <w:pPr>
        <w:pStyle w:val="Corpodeltesto"/>
        <w:spacing w:before="1" w:after="0"/>
        <w:ind w:left="100" w:right="-1" w:hanging="0"/>
        <w:jc w:val="both"/>
        <w:rPr>
          <w:rFonts w:ascii="Arial" w:hAnsi="Arial" w:cs="Arial"/>
          <w:sz w:val="22"/>
          <w:szCs w:val="22"/>
        </w:rPr>
      </w:pPr>
      <w:r>
        <w:rPr>
          <w:rFonts w:cs="Arial" w:ascii="Arial" w:hAnsi="Arial"/>
          <w:sz w:val="22"/>
          <w:szCs w:val="22"/>
        </w:rPr>
        <w:t>Costituiscono irregolarità essenziali non sanabili le carenze della documentazione che non consentono l’individuazione del contenuto o del soggetto responsabile della stessa.</w:t>
      </w:r>
    </w:p>
    <w:p>
      <w:pPr>
        <w:pStyle w:val="Corpodeltesto"/>
        <w:spacing w:before="1" w:after="0"/>
        <w:ind w:left="100" w:right="-1" w:hanging="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sz w:val="22"/>
          <w:szCs w:val="22"/>
        </w:rPr>
      </w:pPr>
      <w:r>
        <w:rPr>
          <w:rFonts w:cs="Arial" w:ascii="Arial" w:hAnsi="Arial"/>
          <w:b/>
          <w:bCs/>
          <w:sz w:val="22"/>
          <w:szCs w:val="22"/>
        </w:rPr>
        <w:t>DISPOSIZIONI SPECIALI CHE DISCIPLINANO L’APPALTO E L’ESECUZIONE DEI LAVORI</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b/>
          <w:bCs/>
          <w:sz w:val="22"/>
          <w:szCs w:val="22"/>
        </w:rPr>
        <w:t>La stazione appaltante si riserva la facoltà di dare avvio all’esecuzione del contratto in via d’urgenza e sulla base delle autodichiarazioni dell’aggiudicatario sul possesso dei requisiti</w:t>
      </w:r>
      <w:r>
        <w:rPr>
          <w:rFonts w:eastAsia="Times New Roman"/>
          <w:sz w:val="22"/>
          <w:szCs w:val="22"/>
        </w:rPr>
        <w:t xml:space="preserve"> (art.32, comma 8 del d.lgs. n.50/2016).  </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t>La consegna dei lavori verrà effettuato entro e non oltre 7 (sette) giorni dalla data della “proposta di aggiudicazione” (o “aggiudicazione provvisoria” come definita sulla piattaforma MEPA). Entro tale data dovranno essere presentate alla stazione appaltante sia la garanzia definitiva, che le ulteriori garanzie richieste, nonché il POS.</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b/>
          <w:b/>
          <w:sz w:val="22"/>
          <w:szCs w:val="22"/>
        </w:rPr>
      </w:pPr>
      <w:r>
        <w:rPr>
          <w:rFonts w:eastAsia="Times New Roman"/>
          <w:sz w:val="22"/>
          <w:szCs w:val="22"/>
        </w:rPr>
        <w:t>Ove nei termini fissati l’impresa aggiudicataria non si presenti sul posto nella data indicata per la consegna dei lavori, verrà riconvocata a presentarsi entro i successivi 3 (tre) giorni. Qualora l’impresa non si presenti anche in tale data,</w:t>
      </w:r>
      <w:r>
        <w:rPr>
          <w:rFonts w:eastAsia="Times New Roman"/>
          <w:sz w:val="22"/>
          <w:szCs w:val="22"/>
          <w:shd w:fill="FFFFFF" w:val="clear"/>
        </w:rPr>
        <w:t xml:space="preserve"> </w:t>
      </w:r>
      <w:r>
        <w:rPr>
          <w:rFonts w:eastAsia="Arial Unicode MS"/>
          <w:sz w:val="22"/>
          <w:szCs w:val="22"/>
          <w:shd w:fill="FFFFFF" w:val="clear"/>
        </w:rPr>
        <w:t>l’Ente Appaltante procederà a termini di legge all’incameramento della cauzione (art. 93, comma 6, D. Lvo n. 50/2016 come modificato dall’art. 59 del D.Lgs n. 56/2017) ed all’applicazione delle relative sanzioni e segnalazioni all’Autorità di Vigilanza.</w:t>
      </w:r>
      <w:r>
        <w:rPr>
          <w:rFonts w:eastAsia="Times New Roman"/>
          <w:sz w:val="22"/>
          <w:szCs w:val="22"/>
          <w:shd w:fill="FFFFFF" w:val="clear"/>
        </w:rPr>
        <w:t xml:space="preserve"> </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b/>
          <w:b/>
          <w:sz w:val="22"/>
          <w:szCs w:val="22"/>
        </w:rPr>
      </w:pPr>
      <w:r>
        <w:rPr>
          <w:rFonts w:eastAsia="Times New Roman"/>
          <w:b/>
          <w:sz w:val="22"/>
          <w:szCs w:val="22"/>
        </w:rPr>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t xml:space="preserve">L’appaltatore dovrà inoltre adoperarsi immediatamente, a partire dalla chiusura della predetta dalla data della “proposta di aggiudicazione” (o “aggiudicazione provvisoria” come definita sulla piattaforma MEPA), sia per quanto necessario all’apprestamento del cantiere, sia per quanto riguarda l’ordinativo dei materiali e di quant’altro necessario per l’esecuzione a regola d’arte dei lavori. </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t>Il tempo di consegna dei materiali necessari per l’esecuzione dei lavori rimane sotto esclusiva responsabilità dell’impresa. Ove gli ordinativi dei materiali e delle provviste necessarie dovessero essere effettuati in un tempo successivo a 10 giorni dalla data di consegna, alcuna motivata richiesta di proroga potrà essere proposta alla stazione appaltante.</w:t>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rFonts w:eastAsia="Times New Roman"/>
          <w:sz w:val="22"/>
          <w:szCs w:val="22"/>
        </w:rPr>
      </w:pPr>
      <w:r>
        <w:rPr>
          <w:rFonts w:eastAsia="Times New Roman"/>
          <w:sz w:val="22"/>
          <w:szCs w:val="22"/>
        </w:rPr>
      </w:r>
    </w:p>
    <w:p>
      <w:pPr>
        <w:pStyle w:val="Normale"/>
        <w:widowControl w:val="false"/>
        <w:tabs>
          <w:tab w:val="left" w:pos="-1418" w:leader="none"/>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jc w:val="both"/>
        <w:rPr>
          <w:sz w:val="22"/>
          <w:szCs w:val="22"/>
        </w:rPr>
      </w:pPr>
      <w:r>
        <w:rPr>
          <w:rFonts w:eastAsia="Times New Roman"/>
          <w:sz w:val="22"/>
          <w:szCs w:val="22"/>
        </w:rPr>
        <w:t>Sarà assentita (art.92, comma 3, del d.lgs. n.159/2011 e art.163, comma 7 del d.lgs. n.50/2016) l’immediata efficacia di eventuali subappalti, salve le verifiche successive nel termine indicato dalla norma. Appare opportuno in relazione a ciò suggerire il ricorso a ditte inserite nella white-list.</w:t>
      </w:r>
    </w:p>
    <w:p>
      <w:pPr>
        <w:pStyle w:val="Normal"/>
        <w:tabs>
          <w:tab w:val="clear" w:pos="720"/>
          <w:tab w:val="left" w:pos="0" w:leader="none"/>
          <w:tab w:val="left" w:pos="284" w:leader="none"/>
        </w:tabs>
        <w:spacing w:before="40" w:after="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ACCESSO AGLI ATTI</w:t>
      </w:r>
    </w:p>
    <w:p>
      <w:pPr>
        <w:pStyle w:val="Corpodeltesto"/>
        <w:spacing w:before="2" w:after="0"/>
        <w:ind w:left="100" w:right="-1" w:hanging="0"/>
        <w:jc w:val="both"/>
        <w:rPr>
          <w:rFonts w:ascii="Arial" w:hAnsi="Arial" w:cs="Arial"/>
          <w:sz w:val="22"/>
          <w:szCs w:val="22"/>
        </w:rPr>
      </w:pPr>
      <w:r>
        <w:rPr>
          <w:rFonts w:cs="Arial" w:ascii="Arial" w:hAnsi="Arial"/>
          <w:sz w:val="22"/>
          <w:szCs w:val="22"/>
        </w:rPr>
        <w:t>Per l’accesso agli atti si applicano le disposizioni di cui all’art. 53 del D. Lgs. n. 50/2016</w:t>
      </w:r>
    </w:p>
    <w:p>
      <w:pPr>
        <w:pStyle w:val="Corpodeltesto"/>
        <w:spacing w:before="2" w:after="0"/>
        <w:ind w:left="100" w:right="-1" w:hanging="0"/>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TRATTAMENTO DEI DATI PERSONALI</w:t>
      </w:r>
    </w:p>
    <w:p>
      <w:pPr>
        <w:pStyle w:val="Corpodeltesto"/>
        <w:ind w:left="100" w:right="-1" w:hanging="0"/>
        <w:jc w:val="both"/>
        <w:rPr>
          <w:rFonts w:ascii="Arial" w:hAnsi="Arial" w:cs="Arial"/>
          <w:sz w:val="22"/>
          <w:szCs w:val="22"/>
        </w:rPr>
      </w:pPr>
      <w:r>
        <w:rPr>
          <w:rFonts w:cs="Arial" w:ascii="Arial" w:hAnsi="Arial"/>
          <w:sz w:val="22"/>
          <w:szCs w:val="22"/>
        </w:rPr>
        <w:t xml:space="preserve">Ai sensi del D. Lgs. 30 giugno 2003, n. 196 si precisa che la raccolta dei dati personali ha la finalità di consentire l’accertamento dell’idoneità dei concorrenti a partecipare alla procedura concorsuale per l’appalto del servizio in oggetto. </w:t>
      </w:r>
    </w:p>
    <w:p>
      <w:pPr>
        <w:pStyle w:val="Corpodeltesto"/>
        <w:ind w:left="100" w:right="-1" w:hanging="0"/>
        <w:jc w:val="both"/>
        <w:rPr>
          <w:rFonts w:ascii="Arial" w:hAnsi="Arial" w:cs="Arial"/>
          <w:sz w:val="22"/>
          <w:szCs w:val="22"/>
        </w:rPr>
      </w:pPr>
      <w:r>
        <w:rPr>
          <w:rFonts w:cs="Arial" w:ascii="Arial" w:hAnsi="Arial"/>
          <w:sz w:val="22"/>
          <w:szCs w:val="22"/>
        </w:rPr>
        <w:t>L’eventuale rifiuto di fornire i dati richiesti costituirà motivo di esclusione dalla gara.</w:t>
      </w:r>
    </w:p>
    <w:p>
      <w:pPr>
        <w:pStyle w:val="Corpodeltesto"/>
        <w:ind w:left="100" w:right="-1" w:hanging="0"/>
        <w:jc w:val="both"/>
        <w:rPr>
          <w:rFonts w:ascii="Arial" w:hAnsi="Arial" w:cs="Arial"/>
          <w:sz w:val="22"/>
          <w:szCs w:val="22"/>
        </w:rPr>
      </w:pPr>
      <w:r>
        <w:rPr>
          <w:rFonts w:cs="Arial" w:ascii="Arial" w:hAnsi="Arial"/>
          <w:sz w:val="22"/>
          <w:szCs w:val="22"/>
        </w:rPr>
        <w:t xml:space="preserve">I dati saranno trattati con liceità e correttezza, nella piena tutela dei diritti dei concorrenti e della loro riservatezza; saranno organizzati e conservati in archivi informatici e/o cartacei. </w:t>
      </w:r>
    </w:p>
    <w:p>
      <w:pPr>
        <w:pStyle w:val="Corpodeltesto"/>
        <w:ind w:left="100" w:right="-1" w:hanging="0"/>
        <w:jc w:val="both"/>
        <w:rPr>
          <w:rFonts w:ascii="Arial" w:hAnsi="Arial" w:cs="Arial"/>
          <w:sz w:val="22"/>
          <w:szCs w:val="22"/>
        </w:rPr>
      </w:pPr>
      <w:r>
        <w:rPr>
          <w:rFonts w:cs="Arial" w:ascii="Arial" w:hAnsi="Arial"/>
          <w:sz w:val="22"/>
          <w:szCs w:val="22"/>
        </w:rPr>
        <w:t>La comunicazione e la diffusione dei dati personali raccolti avverrà solo sulla base di quanto previsto da norme di legge.</w:t>
      </w:r>
    </w:p>
    <w:p>
      <w:pPr>
        <w:pStyle w:val="Corpodeltesto"/>
        <w:ind w:left="100" w:right="339" w:hanging="0"/>
        <w:jc w:val="both"/>
        <w:rPr>
          <w:rFonts w:ascii="Arial" w:hAnsi="Arial" w:cs="Arial"/>
          <w:sz w:val="22"/>
          <w:szCs w:val="22"/>
        </w:rPr>
      </w:pPr>
      <w:r>
        <w:rPr>
          <w:rFonts w:cs="Arial" w:ascii="Arial" w:hAnsi="Arial"/>
          <w:sz w:val="22"/>
          <w:szCs w:val="22"/>
        </w:rPr>
      </w:r>
    </w:p>
    <w:p>
      <w:pPr>
        <w:pStyle w:val="Normal"/>
        <w:numPr>
          <w:ilvl w:val="0"/>
          <w:numId w:val="1"/>
        </w:numPr>
        <w:spacing w:before="120" w:after="120"/>
        <w:jc w:val="both"/>
        <w:rPr>
          <w:rFonts w:ascii="Arial" w:hAnsi="Arial" w:cs="Arial"/>
          <w:b/>
          <w:b/>
          <w:bCs/>
          <w:sz w:val="22"/>
          <w:szCs w:val="22"/>
        </w:rPr>
      </w:pPr>
      <w:r>
        <w:rPr>
          <w:rFonts w:cs="Arial" w:ascii="Arial" w:hAnsi="Arial"/>
          <w:b/>
          <w:bCs/>
          <w:sz w:val="22"/>
          <w:szCs w:val="22"/>
        </w:rPr>
        <w:t>COMUNICAZIONI</w:t>
      </w:r>
    </w:p>
    <w:p>
      <w:pPr>
        <w:pStyle w:val="Normal"/>
        <w:jc w:val="both"/>
        <w:rPr>
          <w:rFonts w:ascii="Arial" w:hAnsi="Arial" w:cs="Arial"/>
          <w:sz w:val="22"/>
          <w:szCs w:val="22"/>
        </w:rPr>
      </w:pPr>
      <w:r>
        <w:rPr>
          <w:rFonts w:cs="Arial" w:ascii="Arial" w:hAnsi="Arial"/>
          <w:sz w:val="22"/>
          <w:szCs w:val="22"/>
        </w:rPr>
        <w:t>Tutte le comunicazioni e tutti gli scambi di informazioni tra la stazione appaltante e gli operatori economici avvengono mediante la Piattaforma informatica Acquisti in rete PA. Per quanto non previsto nella presente valgono le valgono le norme di legge vigenti in materia, se ed in quanto applicabili.</w:t>
      </w:r>
    </w:p>
    <w:p>
      <w:pPr>
        <w:pStyle w:val="Normal"/>
        <w:tabs>
          <w:tab w:val="clear" w:pos="720"/>
          <w:tab w:val="left" w:pos="0" w:leader="none"/>
          <w:tab w:val="left" w:pos="284" w:leader="none"/>
        </w:tabs>
        <w:spacing w:before="40" w:after="0"/>
        <w:jc w:val="both"/>
        <w:rPr>
          <w:rFonts w:ascii="Arial" w:hAnsi="Arial" w:cs="Arial"/>
          <w:sz w:val="22"/>
          <w:szCs w:val="22"/>
        </w:rPr>
      </w:pPr>
      <w:r>
        <w:rPr>
          <w:rFonts w:cs="Arial" w:ascii="Arial" w:hAnsi="Arial"/>
          <w:sz w:val="22"/>
          <w:szCs w:val="22"/>
        </w:rPr>
      </w:r>
      <w:r>
        <w:br w:type="page"/>
      </w:r>
    </w:p>
    <w:p>
      <w:pPr>
        <w:pStyle w:val="ListParagraph"/>
        <w:ind w:left="360" w:hanging="0"/>
        <w:rPr>
          <w:rFonts w:ascii="Arial" w:hAnsi="Arial" w:cs="Arial"/>
        </w:rPr>
      </w:pPr>
      <w:r>
        <w:rPr>
          <w:rFonts w:cs="Arial" w:ascii="Arial" w:hAnsi="Arial"/>
          <w:b/>
        </w:rPr>
        <w:t>ULTERIORI INFORMAZIONI:</w:t>
      </w:r>
    </w:p>
    <w:p>
      <w:pPr>
        <w:pStyle w:val="Normal"/>
        <w:spacing w:before="60" w:after="0"/>
        <w:ind w:left="360" w:hanging="0"/>
        <w:jc w:val="both"/>
        <w:rPr>
          <w:rFonts w:ascii="Arial" w:hAnsi="Arial" w:cs="Arial"/>
          <w:sz w:val="22"/>
          <w:szCs w:val="22"/>
        </w:rPr>
      </w:pPr>
      <w:r>
        <w:rPr>
          <w:rFonts w:cs="Arial" w:ascii="Arial" w:hAnsi="Arial"/>
          <w:sz w:val="22"/>
          <w:szCs w:val="22"/>
        </w:rPr>
      </w:r>
    </w:p>
    <w:tbl>
      <w:tblPr>
        <w:tblW w:w="9192" w:type="dxa"/>
        <w:jc w:val="left"/>
        <w:tblInd w:w="1" w:type="dxa"/>
        <w:tblCellMar>
          <w:top w:w="0" w:type="dxa"/>
          <w:left w:w="108" w:type="dxa"/>
          <w:bottom w:w="0" w:type="dxa"/>
          <w:right w:w="108" w:type="dxa"/>
        </w:tblCellMar>
        <w:tblLook w:firstRow="0" w:noVBand="0" w:lastRow="0" w:firstColumn="0" w:lastColumn="0" w:noHBand="0" w:val="0000"/>
      </w:tblPr>
      <w:tblGrid>
        <w:gridCol w:w="9192"/>
      </w:tblGrid>
      <w:tr>
        <w:trPr/>
        <w:tc>
          <w:tcPr>
            <w:tcW w:w="9192"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IMPORTANTE:</w:t>
            </w:r>
          </w:p>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Al fine di non appesantire e quindi rallentare l’esame dei contenuti della Documentazione amministrativa, gli OO.EE. dovranno evitare duplicazioni di dichiarazioni già presenti nei modelli messi a disposizione, integrando gli stessi qualora si rendesse necessario, dandone opportuna evidenza e producendo allegati solo se indispensabili a chiarire particolari problematiche.</w:t>
            </w:r>
          </w:p>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Si raccomanda di nominare e rendere immediatamente riconoscibili i files caricati sulla Piattaforma Telematica e di utilizzare sempre i modelli di volta in volta pubblicati nelle procedure di interesse, al fine di evitare richieste di regolarizzazione con conseguente prolungamento dei tempi di conclusione delle gare.</w:t>
            </w:r>
          </w:p>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É facoltà della Stazione Appaltante effettuare le suddette comunicazioni mediante altro strumento telematico, ai recapiti presen</w:t>
            </w:r>
            <w:r>
              <w:rPr>
                <w:rFonts w:cs="Arial" w:ascii="Arial" w:hAnsi="Arial"/>
                <w:b/>
                <w:bCs/>
                <w:sz w:val="22"/>
                <w:szCs w:val="22"/>
                <w:shd w:fill="FFFFFF" w:val="clear"/>
              </w:rPr>
              <w:t>ti sul Portale Mepa.</w:t>
            </w:r>
          </w:p>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Si invitano gli operatori economici ad indicare - in fase di registrazione- un indirizzo di posta elettronica certificata da utilizzare per le comunicazioni inerenti la procedura di gara.</w:t>
            </w:r>
          </w:p>
          <w:p>
            <w:pPr>
              <w:pStyle w:val="Normal"/>
              <w:spacing w:before="40" w:after="40"/>
              <w:ind w:left="284" w:right="284" w:hanging="0"/>
              <w:jc w:val="both"/>
              <w:rPr>
                <w:rFonts w:ascii="Arial" w:hAnsi="Arial" w:cs="Arial"/>
                <w:b/>
                <w:b/>
                <w:bCs/>
                <w:sz w:val="22"/>
                <w:szCs w:val="22"/>
              </w:rPr>
            </w:pPr>
            <w:r>
              <w:rPr>
                <w:rFonts w:cs="Arial" w:ascii="Arial" w:hAnsi="Arial"/>
                <w:b/>
                <w:bCs/>
                <w:sz w:val="22"/>
                <w:szCs w:val="22"/>
              </w:rPr>
              <w:t>La Stazione Appaltante si ritiene sin d’ora indenne da qualsiasi responsabilità nel caso di mancate risposte dei concorrenti che possano derivare da problematiche di ordine tecnico e di varia natura (Interruzione Server, errori nell’invio di posta elettronica, blocco di mail da parte dei Provider, utilizzo di modalità di risposta diverse da quelle attraverso la piattaforma ecc.).</w:t>
            </w:r>
          </w:p>
          <w:p>
            <w:pPr>
              <w:pStyle w:val="Normal"/>
              <w:spacing w:before="40" w:after="40"/>
              <w:ind w:left="284" w:right="284" w:hanging="0"/>
              <w:jc w:val="both"/>
              <w:rPr>
                <w:rFonts w:ascii="Arial" w:hAnsi="Arial" w:cs="Arial"/>
                <w:sz w:val="22"/>
                <w:szCs w:val="22"/>
              </w:rPr>
            </w:pPr>
            <w:r>
              <w:rPr>
                <w:rFonts w:cs="Arial" w:ascii="Arial" w:hAnsi="Arial"/>
                <w:b/>
                <w:bCs/>
                <w:sz w:val="22"/>
                <w:szCs w:val="22"/>
              </w:rPr>
              <w:t xml:space="preserve">Le sedute pubbliche di gara verranno svolte in maniera virtuale ed a distanza. Tale modalità consente a tutti gli oo.ee. partecipanti di visualizzare una serie di informazioni sull’andamento dell’apertura delle buste amministrative, tecniche ove previste, ed economiche, nonché dell’intera procedura. </w:t>
            </w:r>
          </w:p>
        </w:tc>
      </w:tr>
    </w:tbl>
    <w:p>
      <w:pPr>
        <w:pStyle w:val="Normal"/>
        <w:tabs>
          <w:tab w:val="clear" w:pos="720"/>
          <w:tab w:val="left" w:pos="0" w:leader="none"/>
        </w:tabs>
        <w:spacing w:before="60" w:after="0"/>
        <w:ind w:left="360" w:hanging="0"/>
        <w:jc w:val="both"/>
        <w:rPr>
          <w:rFonts w:ascii="Arial" w:hAnsi="Arial" w:eastAsia="Arial Unicode MS" w:cs="Arial"/>
          <w:sz w:val="22"/>
          <w:szCs w:val="22"/>
          <w:highlight w:val="yellow"/>
        </w:rPr>
      </w:pPr>
      <w:r>
        <w:rPr>
          <w:rFonts w:eastAsia="Arial Unicode MS" w:cs="Arial" w:ascii="Arial" w:hAnsi="Arial"/>
          <w:sz w:val="22"/>
          <w:szCs w:val="22"/>
          <w:highlight w:val="yellow"/>
        </w:rPr>
      </w:r>
    </w:p>
    <w:p>
      <w:pPr>
        <w:pStyle w:val="Normal"/>
        <w:tabs>
          <w:tab w:val="clear" w:pos="720"/>
          <w:tab w:val="left" w:pos="0" w:leader="none"/>
        </w:tabs>
        <w:spacing w:before="60" w:after="0"/>
        <w:ind w:left="360" w:hanging="0"/>
        <w:jc w:val="both"/>
        <w:rPr>
          <w:rFonts w:ascii="Arial" w:hAnsi="Arial" w:cs="Arial"/>
          <w:sz w:val="22"/>
          <w:szCs w:val="22"/>
        </w:rPr>
      </w:pPr>
      <w:r>
        <w:rPr>
          <w:rFonts w:eastAsia="Arial Unicode MS" w:cs="Arial" w:ascii="Arial" w:hAnsi="Arial"/>
          <w:sz w:val="22"/>
          <w:szCs w:val="22"/>
        </w:rPr>
        <w:t xml:space="preserve">Il Settore 6 effettuerà le </w:t>
      </w:r>
      <w:r>
        <w:rPr>
          <w:rFonts w:eastAsia="Arial Unicode MS" w:cs="Arial" w:ascii="Arial" w:hAnsi="Arial"/>
          <w:b/>
          <w:sz w:val="22"/>
          <w:szCs w:val="22"/>
        </w:rPr>
        <w:t>comunicazioni previste agli artt.76, commi 3 e 5, e 93, comma 9, del D. Lgs 50/2016</w:t>
      </w:r>
      <w:r>
        <w:rPr>
          <w:rFonts w:eastAsia="Arial Unicode MS" w:cs="Arial" w:ascii="Arial" w:hAnsi="Arial"/>
          <w:sz w:val="22"/>
          <w:szCs w:val="22"/>
        </w:rPr>
        <w:t xml:space="preserve"> e s.m.i. ai soggetti ivi indicati, con le modalità e nei termini previsti negli articoli medesimi. Le comunicazioni relative all’aggiudicazione verranno effettuate in maniera sintetica, rinviando per i provvedimenti ed i dettagli della procedura, al sito web.</w:t>
      </w:r>
    </w:p>
    <w:p>
      <w:pPr>
        <w:pStyle w:val="Normal"/>
        <w:tabs>
          <w:tab w:val="clear" w:pos="720"/>
          <w:tab w:val="left" w:pos="142" w:leader="none"/>
        </w:tabs>
        <w:spacing w:before="60" w:after="0"/>
        <w:ind w:left="360" w:hanging="0"/>
        <w:jc w:val="both"/>
        <w:rPr>
          <w:rFonts w:ascii="Arial" w:hAnsi="Arial" w:cs="Arial"/>
          <w:sz w:val="22"/>
          <w:szCs w:val="22"/>
        </w:rPr>
      </w:pPr>
      <w:r>
        <w:rPr>
          <w:rFonts w:cs="Arial" w:ascii="Arial" w:hAnsi="Arial"/>
          <w:sz w:val="22"/>
          <w:szCs w:val="22"/>
        </w:rPr>
        <w:t xml:space="preserve">Tutte le comunicazioni ai sensi dell’art. 40, comma 1 del D. Lgs. 50/2016 e s.m.i. di pertinenza del Settore 6 ed inerenti la procedura in oggetto, saranno effettuate tramite </w:t>
      </w:r>
      <w:r>
        <w:rPr>
          <w:rFonts w:cs="Arial" w:ascii="Arial" w:hAnsi="Arial"/>
          <w:b/>
          <w:bCs/>
          <w:sz w:val="22"/>
          <w:szCs w:val="22"/>
        </w:rPr>
        <w:t>posta elettronica certificata</w:t>
      </w:r>
      <w:r>
        <w:rPr>
          <w:rFonts w:cs="Arial" w:ascii="Arial" w:hAnsi="Arial"/>
          <w:sz w:val="22"/>
          <w:szCs w:val="22"/>
        </w:rPr>
        <w:t xml:space="preserve">. A tal fine il concorrente </w:t>
      </w:r>
      <w:r>
        <w:rPr>
          <w:rFonts w:cs="Arial" w:ascii="Arial" w:hAnsi="Arial"/>
          <w:b/>
          <w:bCs/>
          <w:sz w:val="22"/>
          <w:szCs w:val="22"/>
        </w:rPr>
        <w:t xml:space="preserve">dovrà obbligatoriamente indicare </w:t>
      </w:r>
      <w:r>
        <w:rPr>
          <w:rFonts w:cs="Arial" w:ascii="Arial" w:hAnsi="Arial"/>
          <w:sz w:val="22"/>
          <w:szCs w:val="22"/>
        </w:rPr>
        <w:t xml:space="preserve">nella domanda di partecipazione oltre al domicilio eletto, </w:t>
      </w:r>
      <w:r>
        <w:rPr>
          <w:rFonts w:eastAsia="Arial Unicode MS" w:cs="Arial" w:ascii="Arial" w:hAnsi="Arial"/>
          <w:b/>
          <w:sz w:val="22"/>
          <w:szCs w:val="22"/>
        </w:rPr>
        <w:t>l’indirizzo di posta elettronica certificata (PEC)</w:t>
      </w:r>
      <w:r>
        <w:rPr>
          <w:rFonts w:eastAsia="Arial Unicode MS" w:cs="Arial" w:ascii="Arial" w:hAnsi="Arial"/>
          <w:sz w:val="22"/>
          <w:szCs w:val="22"/>
        </w:rPr>
        <w:t xml:space="preserve"> al quale inviare le comunicazioni ed i principali recapiti telefonici e, facoltativamente, l’indirizzo e-mail. Il Settore 6 non si assume responsabilità in caso di mancata attivazione della PEC dichiarata in domanda o di malfunzionamento della stessa. </w:t>
      </w:r>
    </w:p>
    <w:p>
      <w:pPr>
        <w:pStyle w:val="Normal"/>
        <w:ind w:left="360" w:hanging="0"/>
        <w:jc w:val="both"/>
        <w:rPr>
          <w:rFonts w:ascii="Arial" w:hAnsi="Arial" w:eastAsia="Arial Unicode MS" w:cs="Arial"/>
          <w:sz w:val="22"/>
          <w:szCs w:val="22"/>
        </w:rPr>
      </w:pPr>
      <w:r>
        <w:rPr>
          <w:rFonts w:cs="Arial" w:ascii="Arial" w:hAnsi="Arial"/>
          <w:sz w:val="22"/>
          <w:szCs w:val="22"/>
        </w:rPr>
        <w:t>In caso di raggruppamenti temporanei, GEIE, aggregazioni di imprese di rete o consorzi ordinari, anche se non ancora costituiti formalmente, la comunicazione recapitata al mandatario si intende validamente resa a tutti gli operatori economici raggruppati, aggregati o consorziati. In caso di avvalimento, le comunicazioni di cui all’art. 52 del Codice andranno inviate ad entrambe le parti ai sensi dell’art. 89, comma 9 del D. Lgs. n. 50/2016 e s.m.i..</w:t>
      </w:r>
    </w:p>
    <w:p>
      <w:pPr>
        <w:pStyle w:val="Normal"/>
        <w:ind w:left="360" w:hanging="0"/>
        <w:jc w:val="both"/>
        <w:rPr>
          <w:rFonts w:ascii="Arial" w:hAnsi="Arial" w:cs="Arial"/>
          <w:sz w:val="22"/>
          <w:szCs w:val="22"/>
        </w:rPr>
      </w:pPr>
      <w:r>
        <w:rPr>
          <w:rFonts w:eastAsia="Arial Unicode MS" w:cs="Arial" w:ascii="Arial" w:hAnsi="Arial"/>
          <w:sz w:val="22"/>
          <w:szCs w:val="22"/>
        </w:rPr>
        <w:t>È obbligo del concorrente comunicare tempestivamente ogni variazione sopravvenuta nel corso della procedura di gara circa l’indirizzo PEC, e-mail, recapiti telefonici già indicati in domanda</w:t>
      </w:r>
      <w:r>
        <w:rPr>
          <w:rFonts w:cs="Arial" w:ascii="Arial" w:hAnsi="Arial"/>
          <w:sz w:val="22"/>
          <w:szCs w:val="22"/>
        </w:rPr>
        <w:t>.</w:t>
      </w:r>
    </w:p>
    <w:p>
      <w:pPr>
        <w:pStyle w:val="Normal"/>
        <w:tabs>
          <w:tab w:val="clear" w:pos="720"/>
          <w:tab w:val="left" w:pos="0" w:leader="none"/>
          <w:tab w:val="left" w:pos="100" w:leader="none"/>
          <w:tab w:val="left" w:pos="200" w:leader="none"/>
        </w:tabs>
        <w:spacing w:before="60" w:after="0"/>
        <w:ind w:left="360" w:hanging="0"/>
        <w:jc w:val="both"/>
        <w:rPr>
          <w:rFonts w:ascii="Arial" w:hAnsi="Arial" w:eastAsia="Arial Unicode MS" w:cs="Arial"/>
          <w:sz w:val="22"/>
          <w:szCs w:val="22"/>
        </w:rPr>
      </w:pPr>
      <w:r>
        <w:rPr>
          <w:rFonts w:cs="Arial" w:ascii="Arial" w:hAnsi="Arial"/>
          <w:sz w:val="22"/>
          <w:szCs w:val="22"/>
        </w:rPr>
        <w:t>Tutte le controversie derivanti dall’esecuzione del contratto saranno deferite alla competente Autorità Giudiziaria. Le controversie derivanti dalla procedura di gara, ivi comprese quelle risarcitorie, sono devolute alla competenza esclusiva del TAR di Catanzaro.</w:t>
      </w:r>
    </w:p>
    <w:p>
      <w:pPr>
        <w:pStyle w:val="Normal"/>
        <w:tabs>
          <w:tab w:val="clear" w:pos="720"/>
          <w:tab w:val="left" w:pos="0" w:leader="none"/>
          <w:tab w:val="left" w:pos="284" w:leader="none"/>
        </w:tabs>
        <w:ind w:left="360" w:hanging="0"/>
        <w:jc w:val="both"/>
        <w:rPr>
          <w:rFonts w:ascii="Arial" w:hAnsi="Arial" w:cs="Arial"/>
          <w:sz w:val="22"/>
          <w:szCs w:val="22"/>
        </w:rPr>
      </w:pPr>
      <w:r>
        <w:rPr>
          <w:rFonts w:eastAsia="Arial Unicode MS" w:cs="Arial" w:ascii="Arial" w:hAnsi="Arial"/>
          <w:sz w:val="22"/>
          <w:szCs w:val="22"/>
        </w:rPr>
        <w:t>Si informa che ai sensi dell’art. 13 D. Lgs 30.06.2003 n. 196 i dati raccolti saranno trattati esclusivamente nell’ambito delle attività istituzionali dell’Ente Appaltante e che l’impresa dovrà espressamente rilasciare l’autorizzazione al trattamento dei dati medesimi.</w:t>
      </w:r>
    </w:p>
    <w:p>
      <w:pPr>
        <w:pStyle w:val="Normal"/>
        <w:ind w:left="360" w:hanging="0"/>
        <w:jc w:val="both"/>
        <w:rPr>
          <w:rFonts w:ascii="Arial" w:hAnsi="Arial" w:cs="Arial"/>
          <w:sz w:val="22"/>
          <w:szCs w:val="22"/>
        </w:rPr>
      </w:pPr>
      <w:r>
        <w:rPr>
          <w:rFonts w:cs="Arial" w:ascii="Arial" w:hAnsi="Arial"/>
          <w:sz w:val="22"/>
          <w:szCs w:val="22"/>
        </w:rPr>
        <w:t xml:space="preserve">Tutte le dichiarazioni sostitutive richieste ai fini della partecipazione alla presente procedura di gara: </w:t>
      </w:r>
    </w:p>
    <w:p>
      <w:pPr>
        <w:pStyle w:val="Normal"/>
        <w:ind w:left="360" w:hanging="0"/>
        <w:jc w:val="both"/>
        <w:rPr>
          <w:rFonts w:ascii="Arial" w:hAnsi="Arial" w:cs="Arial"/>
          <w:sz w:val="22"/>
          <w:szCs w:val="22"/>
        </w:rPr>
      </w:pPr>
      <w:r>
        <w:rPr>
          <w:rFonts w:cs="Arial" w:ascii="Arial" w:hAnsi="Arial"/>
          <w:sz w:val="22"/>
          <w:szCs w:val="22"/>
        </w:rPr>
        <w:t xml:space="preserve">-devono essere rilasciate ai sensi degli artt. 46 e 47 del D.P.R. 28 dicembre 2000, n. 445 e ss.mm. ii. in carta semplice, con la sottoscrizione del dichiarante (rappresentante legale del candidato o altro soggetto dotato del potere di impegnare contrattualmente il candidato stesso); al tale fine le stesse devono essere corredate dalla copia fotostatica di un documento di riconoscimento del dichiarante, in corso di validità; per ciascun dichiarante è sufficiente una sola copia del documento di riconoscimento anche in presenza di più dichiarazioni su più fogli distinti; </w:t>
      </w:r>
    </w:p>
    <w:p>
      <w:pPr>
        <w:pStyle w:val="Normal"/>
        <w:ind w:left="360" w:hanging="0"/>
        <w:jc w:val="both"/>
        <w:rPr>
          <w:rFonts w:ascii="Arial" w:hAnsi="Arial" w:cs="Arial"/>
          <w:sz w:val="22"/>
          <w:szCs w:val="22"/>
        </w:rPr>
      </w:pPr>
      <w:r>
        <w:rPr>
          <w:rFonts w:cs="Arial" w:ascii="Arial" w:hAnsi="Arial"/>
          <w:sz w:val="22"/>
          <w:szCs w:val="22"/>
        </w:rPr>
        <w:t xml:space="preserve">-potranno essere sottoscritte anche da procuratori dei legali rappresentati; in tal caso, alle dichiarazioni dovrà essere allegata copia conforme all’originale della relativa procura; </w:t>
      </w:r>
    </w:p>
    <w:p>
      <w:pPr>
        <w:pStyle w:val="Normal"/>
        <w:ind w:left="360" w:hanging="0"/>
        <w:jc w:val="both"/>
        <w:rPr>
          <w:rFonts w:ascii="Arial" w:hAnsi="Arial" w:cs="Arial"/>
          <w:sz w:val="22"/>
          <w:szCs w:val="22"/>
        </w:rPr>
      </w:pPr>
      <w:r>
        <w:rPr>
          <w:rFonts w:cs="Arial" w:ascii="Arial" w:hAnsi="Arial"/>
          <w:sz w:val="22"/>
          <w:szCs w:val="22"/>
        </w:rPr>
        <w:t>-devono essere rese e sottoscritte dai concorrenti, in qualsiasi forma di partecipazione, singoli, raggruppati, consorziati, aggregati in rete di imprese, ancorché appartenenti alle eventuali imprese ausiliarie, ognuno per quanto di propria competenza.</w:t>
      </w:r>
    </w:p>
    <w:p>
      <w:pPr>
        <w:pStyle w:val="Normal"/>
        <w:ind w:left="360" w:hanging="0"/>
        <w:jc w:val="both"/>
        <w:rPr>
          <w:rFonts w:ascii="Arial" w:hAnsi="Arial" w:cs="Arial"/>
          <w:sz w:val="22"/>
          <w:szCs w:val="22"/>
        </w:rPr>
      </w:pPr>
      <w:r>
        <w:rPr>
          <w:rFonts w:cs="Arial" w:ascii="Arial" w:hAnsi="Arial"/>
          <w:sz w:val="22"/>
          <w:szCs w:val="22"/>
        </w:rPr>
        <w:t>La documentazione da produrre, ove non richiesta espressamente in originale, potrà essere prodotta in copia autenticata o in copia conforme ai sensi, rispettivamente, degli artt. 18 e 19 del d.P.R. 28 dicembre 2000, n. 445.</w:t>
      </w:r>
    </w:p>
    <w:p>
      <w:pPr>
        <w:pStyle w:val="Normal"/>
        <w:ind w:left="360" w:hanging="0"/>
        <w:jc w:val="both"/>
        <w:rPr>
          <w:rFonts w:ascii="Arial" w:hAnsi="Arial" w:cs="Arial"/>
          <w:sz w:val="22"/>
          <w:szCs w:val="22"/>
        </w:rPr>
      </w:pPr>
      <w:r>
        <w:rPr>
          <w:rFonts w:cs="Arial" w:ascii="Arial" w:hAnsi="Arial"/>
          <w:sz w:val="22"/>
          <w:szCs w:val="22"/>
        </w:rPr>
        <w:t>In caso di concorrenti non stabiliti in Italia, la documentazione dovrà essere prodotta in modalità idonea equivalente secondo la legislazione dello Stato di appartenenza (art. 83, comma 3, art. 90, commi 8 e 9 del D. Lgs 50/2016 e s.m.i..</w:t>
      </w:r>
    </w:p>
    <w:p>
      <w:pPr>
        <w:pStyle w:val="Normal"/>
        <w:ind w:left="360" w:hanging="0"/>
        <w:jc w:val="both"/>
        <w:rPr>
          <w:rFonts w:ascii="Arial" w:hAnsi="Arial" w:cs="Arial"/>
          <w:sz w:val="22"/>
          <w:szCs w:val="22"/>
        </w:rPr>
      </w:pPr>
      <w:r>
        <w:rPr>
          <w:rFonts w:cs="Arial" w:ascii="Arial" w:hAnsi="Arial"/>
          <w:sz w:val="22"/>
          <w:szCs w:val="22"/>
        </w:rPr>
        <w:t>Tutta la documentazione da produrre deve essere in lingua italiana o, se redatta in lingua straniera, deve essere corredata da traduzione giurata in lingua italiana. In caso di contrasto tra testo in lingua straniera e testo in lingua italiana prevarrà la versione in lingua italiana, essendo a rischio del concorrente assicurare la fedeltà della traduzione.</w:t>
      </w:r>
    </w:p>
    <w:p>
      <w:pPr>
        <w:pStyle w:val="Normal"/>
        <w:ind w:left="360" w:hanging="0"/>
        <w:jc w:val="both"/>
        <w:rPr>
          <w:rFonts w:ascii="Arial" w:hAnsi="Arial" w:cs="Arial"/>
          <w:b/>
          <w:b/>
          <w:sz w:val="22"/>
          <w:szCs w:val="22"/>
        </w:rPr>
      </w:pPr>
      <w:r>
        <w:rPr>
          <w:rFonts w:cs="Arial" w:ascii="Arial" w:hAnsi="Arial"/>
          <w:b/>
          <w:sz w:val="22"/>
          <w:szCs w:val="22"/>
        </w:rPr>
      </w:r>
    </w:p>
    <w:p>
      <w:pPr>
        <w:pStyle w:val="Normal"/>
        <w:tabs>
          <w:tab w:val="clear" w:pos="720"/>
          <w:tab w:val="left" w:pos="13800" w:leader="none"/>
          <w:tab w:val="left" w:pos="14859" w:leader="none"/>
          <w:tab w:val="left" w:pos="15567" w:leader="none"/>
          <w:tab w:val="left" w:pos="16275" w:leader="none"/>
          <w:tab w:val="left" w:pos="16983" w:leader="none"/>
          <w:tab w:val="left" w:pos="17691" w:leader="none"/>
          <w:tab w:val="left" w:pos="18399" w:leader="none"/>
          <w:tab w:val="left" w:pos="19107" w:leader="none"/>
          <w:tab w:val="left" w:pos="19815" w:leader="none"/>
          <w:tab w:val="left" w:pos="20523" w:leader="none"/>
          <w:tab w:val="left" w:pos="21231" w:leader="none"/>
          <w:tab w:val="left" w:pos="21939" w:leader="none"/>
          <w:tab w:val="left" w:pos="22647" w:leader="none"/>
        </w:tabs>
        <w:spacing w:before="60" w:after="0"/>
        <w:ind w:left="357" w:hanging="0"/>
        <w:jc w:val="both"/>
        <w:rPr>
          <w:rFonts w:ascii="Arial" w:hAnsi="Arial" w:cs="Arial"/>
          <w:sz w:val="22"/>
          <w:szCs w:val="22"/>
        </w:rPr>
      </w:pPr>
      <w:r>
        <w:rPr>
          <w:rFonts w:cs="Arial" w:ascii="Arial" w:hAnsi="Arial"/>
          <w:b/>
          <w:sz w:val="22"/>
          <w:szCs w:val="22"/>
        </w:rPr>
        <w:t>Normativa di riferimento</w:t>
      </w:r>
    </w:p>
    <w:p>
      <w:pPr>
        <w:pStyle w:val="Normal"/>
        <w:tabs>
          <w:tab w:val="clear" w:pos="720"/>
          <w:tab w:val="left" w:pos="14967" w:leader="none"/>
          <w:tab w:val="left" w:pos="15459" w:leader="none"/>
          <w:tab w:val="left" w:pos="16167" w:leader="none"/>
          <w:tab w:val="left" w:pos="16875" w:leader="none"/>
          <w:tab w:val="left" w:pos="17583" w:leader="none"/>
          <w:tab w:val="left" w:pos="18291" w:leader="none"/>
          <w:tab w:val="left" w:pos="18999" w:leader="none"/>
          <w:tab w:val="left" w:pos="19707" w:leader="none"/>
          <w:tab w:val="left" w:pos="20415" w:leader="none"/>
          <w:tab w:val="left" w:pos="21123" w:leader="none"/>
          <w:tab w:val="left" w:pos="21831" w:leader="none"/>
          <w:tab w:val="left" w:pos="22539" w:leader="none"/>
          <w:tab w:val="left" w:pos="23247" w:leader="none"/>
        </w:tabs>
        <w:ind w:left="360" w:hanging="0"/>
        <w:jc w:val="both"/>
        <w:rPr>
          <w:rFonts w:ascii="Arial" w:hAnsi="Arial" w:cs="Arial"/>
          <w:sz w:val="22"/>
          <w:szCs w:val="22"/>
        </w:rPr>
      </w:pPr>
      <w:r>
        <w:rPr>
          <w:rFonts w:cs="Arial" w:ascii="Arial" w:hAnsi="Arial"/>
          <w:sz w:val="22"/>
          <w:szCs w:val="22"/>
        </w:rPr>
        <w:t>Per quanto non espressamente previsto, si rinvia al Decreto Legislativo n.50/2016 e s.m.i, nonché a tutta la legislazione speciale in materia.</w:t>
      </w:r>
    </w:p>
    <w:p>
      <w:pPr>
        <w:pStyle w:val="Normal"/>
        <w:tabs>
          <w:tab w:val="clear" w:pos="720"/>
          <w:tab w:val="left" w:pos="14967" w:leader="none"/>
          <w:tab w:val="left" w:pos="15459" w:leader="none"/>
          <w:tab w:val="left" w:pos="16167" w:leader="none"/>
          <w:tab w:val="left" w:pos="16875" w:leader="none"/>
          <w:tab w:val="left" w:pos="17583" w:leader="none"/>
          <w:tab w:val="left" w:pos="18291" w:leader="none"/>
          <w:tab w:val="left" w:pos="18999" w:leader="none"/>
          <w:tab w:val="left" w:pos="19707" w:leader="none"/>
          <w:tab w:val="left" w:pos="20415" w:leader="none"/>
          <w:tab w:val="left" w:pos="21123" w:leader="none"/>
          <w:tab w:val="left" w:pos="21831" w:leader="none"/>
          <w:tab w:val="left" w:pos="22539" w:leader="none"/>
          <w:tab w:val="left" w:pos="23247" w:leader="none"/>
        </w:tabs>
        <w:spacing w:before="60" w:after="0"/>
        <w:ind w:left="357" w:hanging="0"/>
        <w:jc w:val="both"/>
        <w:rPr>
          <w:rFonts w:ascii="Arial" w:hAnsi="Arial" w:cs="Arial"/>
          <w:sz w:val="22"/>
          <w:szCs w:val="22"/>
        </w:rPr>
      </w:pPr>
      <w:r>
        <w:rPr>
          <w:rFonts w:cs="Arial" w:ascii="Arial" w:hAnsi="Arial"/>
          <w:sz w:val="22"/>
          <w:szCs w:val="22"/>
        </w:rPr>
        <w:t xml:space="preserve">Responsabile Unico del Procedimento: Dott. Geol. Rosario Bonasso - </w:t>
      </w:r>
      <w:r>
        <w:rPr>
          <w:rFonts w:cs="Arial" w:ascii="Arial" w:hAnsi="Arial"/>
          <w:i/>
          <w:sz w:val="22"/>
          <w:szCs w:val="22"/>
        </w:rPr>
        <w:t>rosario.bonasso@regione.calabria.it</w:t>
      </w:r>
    </w:p>
    <w:p>
      <w:pPr>
        <w:pStyle w:val="Normal"/>
        <w:tabs>
          <w:tab w:val="clear" w:pos="720"/>
          <w:tab w:val="left" w:pos="14967" w:leader="none"/>
          <w:tab w:val="left" w:pos="15459" w:leader="none"/>
          <w:tab w:val="left" w:pos="16167" w:leader="none"/>
          <w:tab w:val="left" w:pos="16875" w:leader="none"/>
          <w:tab w:val="left" w:pos="17583" w:leader="none"/>
          <w:tab w:val="left" w:pos="18291" w:leader="none"/>
          <w:tab w:val="left" w:pos="18999" w:leader="none"/>
          <w:tab w:val="left" w:pos="19707" w:leader="none"/>
          <w:tab w:val="left" w:pos="20415" w:leader="none"/>
          <w:tab w:val="left" w:pos="21123" w:leader="none"/>
          <w:tab w:val="left" w:pos="21831" w:leader="none"/>
          <w:tab w:val="left" w:pos="22539" w:leader="none"/>
          <w:tab w:val="left" w:pos="23247" w:leader="none"/>
        </w:tabs>
        <w:spacing w:lineRule="exact" w:line="200" w:before="60" w:after="60"/>
        <w:ind w:left="360" w:hanging="0"/>
        <w:jc w:val="both"/>
        <w:rPr>
          <w:rFonts w:ascii="Arial" w:hAnsi="Arial" w:cs="Arial"/>
          <w:sz w:val="22"/>
          <w:szCs w:val="22"/>
        </w:rPr>
      </w:pPr>
      <w:r>
        <w:rPr>
          <w:rFonts w:cs="Arial" w:ascii="Arial" w:hAnsi="Arial"/>
          <w:sz w:val="22"/>
          <w:szCs w:val="22"/>
        </w:rPr>
      </w:r>
    </w:p>
    <w:p>
      <w:pPr>
        <w:pStyle w:val="Normal"/>
        <w:tabs>
          <w:tab w:val="clear" w:pos="720"/>
          <w:tab w:val="left" w:pos="14967" w:leader="none"/>
          <w:tab w:val="left" w:pos="15459" w:leader="none"/>
          <w:tab w:val="left" w:pos="16167" w:leader="none"/>
          <w:tab w:val="left" w:pos="16875" w:leader="none"/>
          <w:tab w:val="left" w:pos="17583" w:leader="none"/>
          <w:tab w:val="left" w:pos="18291" w:leader="none"/>
          <w:tab w:val="left" w:pos="18999" w:leader="none"/>
          <w:tab w:val="left" w:pos="19707" w:leader="none"/>
          <w:tab w:val="left" w:pos="20415" w:leader="none"/>
          <w:tab w:val="left" w:pos="21123" w:leader="none"/>
          <w:tab w:val="left" w:pos="21831" w:leader="none"/>
          <w:tab w:val="left" w:pos="22539" w:leader="none"/>
          <w:tab w:val="left" w:pos="23247" w:leader="none"/>
        </w:tabs>
        <w:spacing w:before="60" w:after="0"/>
        <w:ind w:firstLine="426"/>
        <w:rPr>
          <w:rFonts w:ascii="Arial" w:hAnsi="Arial" w:cs="Arial"/>
          <w:b/>
          <w:b/>
          <w:sz w:val="22"/>
          <w:szCs w:val="22"/>
        </w:rPr>
      </w:pPr>
      <w:r>
        <w:rPr>
          <w:rFonts w:cs="Arial" w:ascii="Arial" w:hAnsi="Arial"/>
          <w:b/>
          <w:sz w:val="22"/>
          <w:szCs w:val="22"/>
        </w:rPr>
      </w:r>
    </w:p>
    <w:tbl>
      <w:tblPr>
        <w:tblW w:w="9729" w:type="dxa"/>
        <w:jc w:val="left"/>
        <w:tblInd w:w="140" w:type="dxa"/>
        <w:tblCellMar>
          <w:top w:w="0" w:type="dxa"/>
          <w:left w:w="0" w:type="dxa"/>
          <w:bottom w:w="0" w:type="dxa"/>
          <w:right w:w="0" w:type="dxa"/>
        </w:tblCellMar>
        <w:tblLook w:firstRow="1" w:noVBand="1" w:lastRow="0" w:firstColumn="1" w:lastColumn="0" w:noHBand="0" w:val="04a0"/>
      </w:tblPr>
      <w:tblGrid>
        <w:gridCol w:w="1527"/>
        <w:gridCol w:w="8201"/>
      </w:tblGrid>
      <w:tr>
        <w:trPr>
          <w:trHeight w:val="991" w:hRule="atLeast"/>
        </w:trPr>
        <w:tc>
          <w:tcPr>
            <w:tcW w:w="1527" w:type="dxa"/>
            <w:tcBorders/>
            <w:shd w:color="auto" w:fill="auto" w:val="clear"/>
          </w:tcPr>
          <w:p>
            <w:pPr>
              <w:pStyle w:val="WWPredefinito"/>
              <w:jc w:val="right"/>
              <w:rPr>
                <w:rFonts w:ascii="Arial" w:hAnsi="Arial" w:cs="Arial"/>
                <w:sz w:val="22"/>
                <w:szCs w:val="22"/>
              </w:rPr>
            </w:pPr>
            <w:r>
              <w:rPr>
                <w:rFonts w:cs="Arial" w:ascii="Arial" w:hAnsi="Arial"/>
                <w:b/>
                <w:i/>
                <w:sz w:val="22"/>
                <w:szCs w:val="22"/>
              </w:rPr>
              <w:t>Allegati:</w:t>
            </w:r>
            <w:r>
              <w:rPr>
                <w:rFonts w:cs="Arial" w:ascii="Arial" w:hAnsi="Arial"/>
                <w:b/>
                <w:sz w:val="22"/>
                <w:szCs w:val="22"/>
              </w:rPr>
              <w:t xml:space="preserve">   </w:t>
            </w:r>
          </w:p>
        </w:tc>
        <w:tc>
          <w:tcPr>
            <w:tcW w:w="8201" w:type="dxa"/>
            <w:tcBorders/>
            <w:shd w:color="auto" w:fill="auto" w:val="clear"/>
          </w:tcPr>
          <w:p>
            <w:pPr>
              <w:pStyle w:val="Pidipagina1"/>
              <w:rPr>
                <w:rFonts w:ascii="Arial" w:hAnsi="Arial" w:cs="Arial"/>
                <w:sz w:val="22"/>
                <w:szCs w:val="22"/>
              </w:rPr>
            </w:pPr>
            <w:r>
              <w:rPr>
                <w:rFonts w:eastAsia="Tahoma" w:cs="Arial" w:ascii="Arial" w:hAnsi="Arial"/>
                <w:b/>
                <w:i/>
                <w:sz w:val="22"/>
                <w:szCs w:val="22"/>
              </w:rPr>
              <w:t xml:space="preserve"> </w:t>
            </w:r>
            <w:r>
              <w:rPr>
                <w:rFonts w:cs="Arial" w:ascii="Arial" w:hAnsi="Arial"/>
                <w:b/>
                <w:i/>
                <w:sz w:val="22"/>
                <w:szCs w:val="22"/>
              </w:rPr>
              <w:t>N. 1) Istanza di ammissione</w:t>
            </w:r>
          </w:p>
          <w:p>
            <w:pPr>
              <w:pStyle w:val="Pidipagina1"/>
              <w:rPr>
                <w:rFonts w:ascii="Arial" w:hAnsi="Arial" w:cs="Arial"/>
                <w:b/>
                <w:b/>
                <w:i/>
                <w:i/>
                <w:sz w:val="22"/>
                <w:szCs w:val="22"/>
              </w:rPr>
            </w:pPr>
            <w:r>
              <w:rPr>
                <w:rFonts w:cs="Arial" w:ascii="Arial" w:hAnsi="Arial"/>
                <w:b/>
                <w:i/>
                <w:sz w:val="22"/>
                <w:szCs w:val="22"/>
              </w:rPr>
              <w:t>N. 2) Dichiarazione sostitutiva di certificazione (DGUE)</w:t>
            </w:r>
          </w:p>
          <w:p>
            <w:pPr>
              <w:pStyle w:val="Pidipagina1"/>
              <w:rPr>
                <w:rFonts w:ascii="Arial" w:hAnsi="Arial" w:cs="Arial"/>
                <w:b/>
                <w:b/>
                <w:i/>
                <w:i/>
                <w:sz w:val="22"/>
                <w:szCs w:val="22"/>
              </w:rPr>
            </w:pPr>
            <w:r>
              <w:rPr>
                <w:rFonts w:cs="Arial" w:ascii="Arial" w:hAnsi="Arial"/>
                <w:b/>
                <w:i/>
                <w:sz w:val="22"/>
                <w:szCs w:val="22"/>
              </w:rPr>
              <w:t>N. 3) Modulo offerta economica</w:t>
            </w:r>
          </w:p>
          <w:p>
            <w:pPr>
              <w:pStyle w:val="Pidipagina1"/>
              <w:rPr>
                <w:rFonts w:ascii="Arial" w:hAnsi="Arial" w:cs="Arial"/>
                <w:b/>
                <w:b/>
                <w:i/>
                <w:i/>
                <w:sz w:val="22"/>
                <w:szCs w:val="22"/>
              </w:rPr>
            </w:pPr>
            <w:r>
              <w:rPr>
                <w:rFonts w:cs="Arial" w:ascii="Arial" w:hAnsi="Arial"/>
                <w:b/>
                <w:i/>
                <w:sz w:val="22"/>
                <w:szCs w:val="22"/>
              </w:rPr>
              <w:t>N. 4) Patto di integratà</w:t>
            </w:r>
          </w:p>
          <w:p>
            <w:pPr>
              <w:pStyle w:val="Pidipagina1"/>
              <w:rPr>
                <w:rFonts w:ascii="Arial" w:hAnsi="Arial" w:cs="Arial"/>
                <w:b/>
                <w:b/>
                <w:i/>
                <w:i/>
                <w:sz w:val="22"/>
                <w:szCs w:val="22"/>
              </w:rPr>
            </w:pPr>
            <w:r>
              <w:rPr>
                <w:rFonts w:cs="Arial" w:ascii="Arial" w:hAnsi="Arial"/>
                <w:b/>
                <w:i/>
                <w:sz w:val="22"/>
                <w:szCs w:val="22"/>
              </w:rPr>
            </w:r>
          </w:p>
        </w:tc>
      </w:tr>
    </w:tbl>
    <w:p>
      <w:pPr>
        <w:pStyle w:val="Normal"/>
        <w:jc w:val="right"/>
        <w:rPr>
          <w:rFonts w:ascii="Arial" w:hAnsi="Arial" w:cs="Arial"/>
          <w:sz w:val="22"/>
          <w:szCs w:val="22"/>
        </w:rPr>
      </w:pPr>
      <w:r>
        <w:rPr>
          <w:rFonts w:cs="Arial" w:ascii="Arial" w:hAnsi="Arial"/>
          <w:sz w:val="22"/>
          <w:szCs w:val="22"/>
        </w:rPr>
        <w:t>Il Responsabile del Procedimento</w:t>
      </w:r>
    </w:p>
    <w:p>
      <w:pPr>
        <w:pStyle w:val="Normal"/>
        <w:ind w:left="4956" w:firstLine="708"/>
        <w:jc w:val="center"/>
        <w:rPr>
          <w:rFonts w:ascii="Arial" w:hAnsi="Arial" w:cs="Arial"/>
          <w:sz w:val="22"/>
          <w:szCs w:val="22"/>
        </w:rPr>
      </w:pPr>
      <w:r>
        <w:rPr>
          <w:rFonts w:eastAsia="Calibri" w:cs="Arial" w:ascii="Arial" w:hAnsi="Arial"/>
          <w:b/>
          <w:i/>
          <w:sz w:val="22"/>
          <w:szCs w:val="22"/>
          <w:lang w:eastAsia="en-US"/>
        </w:rPr>
        <w:t xml:space="preserve">      </w:t>
      </w:r>
      <w:r>
        <w:rPr>
          <w:rFonts w:eastAsia="Calibri" w:cs="Arial" w:ascii="Arial" w:hAnsi="Arial"/>
          <w:b/>
          <w:i/>
          <w:sz w:val="22"/>
          <w:szCs w:val="22"/>
          <w:lang w:eastAsia="en-US"/>
        </w:rPr>
        <w:t>Dott. Geol. Rosario Bonasso</w:t>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Corpodeltesto"/>
        <w:rPr>
          <w:rFonts w:ascii="Arial" w:hAnsi="Arial" w:cs="Arial"/>
          <w:sz w:val="22"/>
          <w:szCs w:val="22"/>
        </w:rPr>
      </w:pPr>
      <w:r>
        <w:rPr>
          <w:rFonts w:cs="Arial" w:ascii="Arial" w:hAnsi="Arial"/>
          <w:b/>
          <w:sz w:val="22"/>
          <w:szCs w:val="22"/>
        </w:rPr>
        <w:t>ALLEGATO 1</w:t>
      </w:r>
    </w:p>
    <w:p>
      <w:pPr>
        <w:pStyle w:val="Normal"/>
        <w:jc w:val="right"/>
        <w:rPr>
          <w:rFonts w:ascii="Arial" w:hAnsi="Arial" w:cs="Arial"/>
          <w:b/>
          <w:b/>
          <w:sz w:val="22"/>
          <w:szCs w:val="22"/>
        </w:rPr>
      </w:pPr>
      <w:r>
        <w:rPr>
          <w:rFonts w:cs="Arial" w:ascii="Arial" w:hAnsi="Arial"/>
          <w:b/>
          <w:sz w:val="22"/>
          <w:szCs w:val="22"/>
        </w:rPr>
      </w:r>
    </w:p>
    <w:p>
      <w:pPr>
        <w:pStyle w:val="Normal"/>
        <w:jc w:val="right"/>
        <w:rPr>
          <w:rFonts w:ascii="Arial" w:hAnsi="Arial" w:cs="Arial"/>
          <w:sz w:val="22"/>
          <w:szCs w:val="22"/>
        </w:rPr>
      </w:pPr>
      <w:r>
        <w:rPr>
          <w:rFonts w:cs="Arial" w:ascii="Arial" w:hAnsi="Arial"/>
          <w:sz w:val="22"/>
          <w:szCs w:val="22"/>
        </w:rPr>
        <w:t>Regione Calabria</w:t>
      </w:r>
    </w:p>
    <w:p>
      <w:pPr>
        <w:pStyle w:val="Normal"/>
        <w:jc w:val="right"/>
        <w:rPr>
          <w:rFonts w:ascii="Arial" w:hAnsi="Arial" w:cs="Arial"/>
          <w:sz w:val="22"/>
          <w:szCs w:val="22"/>
        </w:rPr>
      </w:pPr>
      <w:r>
        <w:rPr>
          <w:rFonts w:cs="Arial" w:ascii="Arial" w:hAnsi="Arial"/>
          <w:sz w:val="22"/>
          <w:szCs w:val="22"/>
        </w:rPr>
        <w:tab/>
        <w:tab/>
        <w:tab/>
        <w:tab/>
        <w:tab/>
        <w:tab/>
        <w:t>Dipartimento Infrastrutture, Lavori Pubblici, Mobilità</w:t>
      </w:r>
    </w:p>
    <w:p>
      <w:pPr>
        <w:pStyle w:val="Normal"/>
        <w:ind w:left="3540" w:firstLine="708"/>
        <w:jc w:val="right"/>
        <w:rPr>
          <w:rFonts w:ascii="Arial" w:hAnsi="Arial" w:cs="Arial"/>
          <w:bCs/>
          <w:sz w:val="22"/>
          <w:szCs w:val="22"/>
        </w:rPr>
      </w:pPr>
      <w:r>
        <w:rPr>
          <w:rFonts w:cs="Arial" w:ascii="Arial" w:hAnsi="Arial"/>
          <w:bCs/>
          <w:sz w:val="22"/>
          <w:szCs w:val="22"/>
        </w:rPr>
        <w:t xml:space="preserve">Settore Interventi a Difesa del Suolo </w:t>
      </w:r>
    </w:p>
    <w:p>
      <w:pPr>
        <w:pStyle w:val="Normal"/>
        <w:ind w:left="3540" w:firstLine="708"/>
        <w:jc w:val="right"/>
        <w:rPr>
          <w:rFonts w:ascii="Arial" w:hAnsi="Arial" w:cs="Arial"/>
          <w:bCs/>
          <w:sz w:val="22"/>
          <w:szCs w:val="22"/>
        </w:rPr>
      </w:pPr>
      <w:r>
        <w:rPr>
          <w:rFonts w:cs="Arial" w:ascii="Arial" w:hAnsi="Arial"/>
          <w:bCs/>
          <w:sz w:val="22"/>
          <w:szCs w:val="22"/>
        </w:rPr>
        <w:t xml:space="preserve">loc. Germaneto – C/O Cittadella Regionale </w:t>
      </w:r>
    </w:p>
    <w:p>
      <w:pPr>
        <w:pStyle w:val="Normal"/>
        <w:ind w:left="3540" w:firstLine="708"/>
        <w:jc w:val="right"/>
        <w:rPr>
          <w:rFonts w:ascii="Arial" w:hAnsi="Arial" w:cs="Arial"/>
          <w:bCs/>
          <w:sz w:val="22"/>
          <w:szCs w:val="22"/>
        </w:rPr>
      </w:pPr>
      <w:r>
        <w:rPr>
          <w:rFonts w:cs="Arial" w:ascii="Arial" w:hAnsi="Arial"/>
          <w:bCs/>
          <w:sz w:val="22"/>
          <w:szCs w:val="22"/>
        </w:rPr>
        <w:t>88900 CATANZARO</w:t>
      </w:r>
    </w:p>
    <w:p>
      <w:pPr>
        <w:pStyle w:val="NormalWeb"/>
        <w:spacing w:before="0" w:after="119"/>
        <w:jc w:val="center"/>
        <w:rPr>
          <w:rFonts w:ascii="Arial" w:hAnsi="Arial" w:cs="Arial"/>
          <w:b/>
          <w:b/>
          <w:bCs/>
          <w:sz w:val="22"/>
          <w:szCs w:val="22"/>
        </w:rPr>
      </w:pPr>
      <w:r>
        <w:rPr>
          <w:rFonts w:cs="Arial" w:ascii="Arial" w:hAnsi="Arial"/>
          <w:b/>
          <w:bCs/>
          <w:sz w:val="22"/>
          <w:szCs w:val="22"/>
        </w:rPr>
      </w:r>
    </w:p>
    <w:p>
      <w:pPr>
        <w:pStyle w:val="NormalWeb"/>
        <w:spacing w:before="0" w:after="119"/>
        <w:jc w:val="center"/>
        <w:rPr>
          <w:rFonts w:ascii="Arial" w:hAnsi="Arial" w:cs="Arial"/>
          <w:b/>
          <w:b/>
          <w:bCs/>
          <w:sz w:val="22"/>
          <w:szCs w:val="22"/>
        </w:rPr>
      </w:pPr>
      <w:r>
        <w:rPr>
          <w:rFonts w:cs="Arial" w:ascii="Arial" w:hAnsi="Arial"/>
          <w:b/>
          <w:bCs/>
          <w:sz w:val="22"/>
          <w:szCs w:val="22"/>
        </w:rPr>
        <w:t>ISTANZA DI AMMISSIONE ALLA GARA</w:t>
      </w:r>
    </w:p>
    <w:p>
      <w:pPr>
        <w:pStyle w:val="Western"/>
        <w:spacing w:before="0" w:after="0"/>
        <w:jc w:val="center"/>
        <w:rPr>
          <w:sz w:val="22"/>
          <w:szCs w:val="22"/>
        </w:rPr>
      </w:pPr>
      <w:r>
        <w:rPr>
          <w:i/>
          <w:iCs/>
          <w:sz w:val="22"/>
          <w:szCs w:val="22"/>
        </w:rPr>
        <w:t>(artt. 46 e 47 del T.U. 28.12.2000 N. 445</w:t>
      </w:r>
      <w:r>
        <w:rPr>
          <w:bCs/>
          <w:sz w:val="22"/>
          <w:szCs w:val="22"/>
        </w:rPr>
        <w:t>)</w:t>
      </w:r>
    </w:p>
    <w:p>
      <w:pPr>
        <w:pStyle w:val="Western"/>
        <w:spacing w:before="0" w:after="0"/>
        <w:jc w:val="center"/>
        <w:rPr>
          <w:sz w:val="22"/>
          <w:szCs w:val="22"/>
        </w:rPr>
      </w:pPr>
      <w:r>
        <w:rPr>
          <w:sz w:val="22"/>
          <w:szCs w:val="22"/>
        </w:rPr>
      </w:r>
    </w:p>
    <w:p>
      <w:pPr>
        <w:pStyle w:val="Normal"/>
        <w:jc w:val="both"/>
        <w:rPr>
          <w:rFonts w:ascii="Arial" w:hAnsi="Arial" w:cs="Arial"/>
          <w:sz w:val="22"/>
          <w:szCs w:val="22"/>
        </w:rPr>
      </w:pPr>
      <w:r>
        <w:rPr>
          <w:rFonts w:cs="Arial" w:ascii="Arial" w:hAnsi="Arial"/>
          <w:sz w:val="22"/>
          <w:szCs w:val="22"/>
          <w:u w:val="single"/>
        </w:rPr>
        <w:t>OGGETTO:</w:t>
      </w:r>
      <w:r>
        <w:rPr>
          <w:rFonts w:cs="Arial" w:ascii="Arial" w:hAnsi="Arial"/>
          <w:sz w:val="22"/>
          <w:szCs w:val="22"/>
        </w:rPr>
        <w:t xml:space="preserve"> </w:t>
      </w:r>
      <w:r>
        <w:rPr>
          <w:rFonts w:cs="Arial" w:ascii="Arial" w:hAnsi="Arial"/>
          <w:b/>
          <w:bCs/>
          <w:sz w:val="22"/>
          <w:szCs w:val="22"/>
        </w:rPr>
        <w:t xml:space="preserve">PROCEDURA NEGOZIATA </w:t>
      </w:r>
      <w:r>
        <w:rPr>
          <w:rFonts w:cs="Arial" w:ascii="Arial" w:hAnsi="Arial"/>
          <w:b/>
          <w:sz w:val="22"/>
          <w:szCs w:val="22"/>
        </w:rPr>
        <w:t>POR CALABRIA 2014/2020 sulla Linea di Azione 5.1.1 – Servizi di indagini geognostiche finalizzati alla r</w:t>
      </w:r>
      <w:r>
        <w:rPr>
          <w:rFonts w:cs="Arial" w:ascii="Arial" w:hAnsi="Arial"/>
          <w:b/>
          <w:color w:val="000000"/>
          <w:sz w:val="22"/>
          <w:szCs w:val="22"/>
        </w:rPr>
        <w:t>ealizzazione di opere infrastrutturali rilevanti previste nel “Piano Versace” per il Bacino del Fiume Esaro.</w:t>
      </w:r>
      <w:r>
        <w:rPr>
          <w:rFonts w:cs="Arial" w:ascii="Arial" w:hAnsi="Arial"/>
          <w:b/>
          <w:sz w:val="22"/>
          <w:szCs w:val="22"/>
        </w:rPr>
        <w:t xml:space="preserve"> Codice SIURP 216210 CUP: </w:t>
      </w:r>
      <w:r>
        <w:rPr>
          <w:rFonts w:cs="Arial" w:ascii="Arial" w:hAnsi="Arial"/>
          <w:b/>
          <w:color w:val="000000"/>
          <w:sz w:val="22"/>
          <w:szCs w:val="22"/>
        </w:rPr>
        <w:t>J15B17000550006</w:t>
      </w:r>
      <w:r>
        <w:rPr>
          <w:rFonts w:cs="Arial" w:ascii="Arial" w:hAnsi="Arial"/>
          <w:b/>
          <w:sz w:val="22"/>
          <w:szCs w:val="22"/>
        </w:rPr>
        <w:t xml:space="preserve"> – CIG: ______________________</w:t>
      </w:r>
    </w:p>
    <w:p>
      <w:pPr>
        <w:pStyle w:val="Western"/>
        <w:pBdr>
          <w:top w:val="single" w:sz="4" w:space="2" w:color="000000"/>
          <w:left w:val="single" w:sz="4" w:space="0" w:color="000000"/>
          <w:bottom w:val="single" w:sz="4" w:space="1" w:color="000000"/>
          <w:right w:val="single" w:sz="4" w:space="0" w:color="000000"/>
        </w:pBdr>
        <w:spacing w:before="0" w:after="0"/>
        <w:rPr>
          <w:sz w:val="22"/>
          <w:szCs w:val="22"/>
        </w:rPr>
      </w:pPr>
      <w:r>
        <w:rPr>
          <w:b/>
          <w:bCs/>
          <w:sz w:val="22"/>
          <w:szCs w:val="22"/>
        </w:rPr>
        <w:t>ISTRUZIONI PER LA COMPILAZIONE:</w:t>
      </w:r>
      <w:r>
        <w:rPr>
          <w:sz w:val="22"/>
          <w:szCs w:val="22"/>
        </w:rPr>
        <w:t xml:space="preserve"> COMPLETARE LE VOCI CON I DATI RICHIESTI E INDICARE CON UNA “X” LE VOCI CHE INTERESSANO</w:t>
      </w:r>
    </w:p>
    <w:p>
      <w:pPr>
        <w:pStyle w:val="NormalWeb"/>
        <w:spacing w:before="0" w:after="119"/>
        <w:rPr>
          <w:rFonts w:ascii="Arial" w:hAnsi="Arial" w:cs="Arial"/>
          <w:sz w:val="22"/>
          <w:szCs w:val="22"/>
        </w:rPr>
      </w:pPr>
      <w:r>
        <w:rPr>
          <w:rFonts w:cs="Arial" w:ascii="Arial" w:hAnsi="Arial"/>
          <w:sz w:val="22"/>
          <w:szCs w:val="22"/>
        </w:rPr>
      </w:r>
    </w:p>
    <w:tbl>
      <w:tblPr>
        <w:tblW w:w="9639" w:type="dxa"/>
        <w:jc w:val="left"/>
        <w:tblInd w:w="-66" w:type="dxa"/>
        <w:tblCellMar>
          <w:top w:w="75" w:type="dxa"/>
          <w:left w:w="75" w:type="dxa"/>
          <w:bottom w:w="75" w:type="dxa"/>
          <w:right w:w="75" w:type="dxa"/>
        </w:tblCellMar>
        <w:tblLook w:firstRow="1" w:noVBand="1" w:lastRow="0" w:firstColumn="1" w:lastColumn="0" w:noHBand="0" w:val="04a0"/>
      </w:tblPr>
      <w:tblGrid>
        <w:gridCol w:w="662"/>
        <w:gridCol w:w="690"/>
        <w:gridCol w:w="104"/>
        <w:gridCol w:w="281"/>
        <w:gridCol w:w="105"/>
        <w:gridCol w:w="2040"/>
        <w:gridCol w:w="299"/>
        <w:gridCol w:w="389"/>
        <w:gridCol w:w="194"/>
        <w:gridCol w:w="1"/>
        <w:gridCol w:w="493"/>
        <w:gridCol w:w="106"/>
        <w:gridCol w:w="1"/>
        <w:gridCol w:w="670"/>
        <w:gridCol w:w="298"/>
        <w:gridCol w:w="582"/>
        <w:gridCol w:w="1271"/>
        <w:gridCol w:w="1"/>
        <w:gridCol w:w="600"/>
        <w:gridCol w:w="1"/>
        <w:gridCol w:w="850"/>
      </w:tblGrid>
      <w:tr>
        <w:trPr/>
        <w:tc>
          <w:tcPr>
            <w:tcW w:w="1352"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bookmarkStart w:id="3" w:name="_Hlk254170315"/>
            <w:bookmarkStart w:id="4" w:name="OLE_LINK2"/>
            <w:bookmarkStart w:id="5" w:name="OLE_LINK1"/>
            <w:bookmarkEnd w:id="3"/>
            <w:bookmarkEnd w:id="4"/>
            <w:bookmarkEnd w:id="5"/>
            <w:r>
              <w:rPr>
                <w:sz w:val="22"/>
                <w:szCs w:val="22"/>
              </w:rPr>
              <w:t>Il sottoscritto</w:t>
            </w:r>
          </w:p>
        </w:tc>
        <w:tc>
          <w:tcPr>
            <w:tcW w:w="8286" w:type="dxa"/>
            <w:gridSpan w:val="19"/>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662" w:type="dxa"/>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nato a</w:t>
            </w:r>
          </w:p>
        </w:tc>
        <w:tc>
          <w:tcPr>
            <w:tcW w:w="3220" w:type="dxa"/>
            <w:gridSpan w:val="5"/>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299" w:type="dxa"/>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il</w:t>
            </w:r>
          </w:p>
        </w:tc>
        <w:tc>
          <w:tcPr>
            <w:tcW w:w="2152" w:type="dxa"/>
            <w:gridSpan w:val="8"/>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582" w:type="dxa"/>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C.F.</w:t>
            </w:r>
          </w:p>
        </w:tc>
        <w:tc>
          <w:tcPr>
            <w:tcW w:w="2723" w:type="dxa"/>
            <w:gridSpan w:val="5"/>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352"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residente a</w:t>
            </w:r>
          </w:p>
        </w:tc>
        <w:tc>
          <w:tcPr>
            <w:tcW w:w="3218" w:type="dxa"/>
            <w:gridSpan w:val="6"/>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88" w:type="dxa"/>
            <w:gridSpan w:val="3"/>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Via</w:t>
            </w:r>
          </w:p>
        </w:tc>
        <w:tc>
          <w:tcPr>
            <w:tcW w:w="2928" w:type="dxa"/>
            <w:gridSpan w:val="6"/>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01"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CAP</w:t>
            </w:r>
          </w:p>
        </w:tc>
        <w:tc>
          <w:tcPr>
            <w:tcW w:w="851" w:type="dxa"/>
            <w:gridSpan w:val="2"/>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352"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in qualità di</w:t>
            </w:r>
          </w:p>
        </w:tc>
        <w:tc>
          <w:tcPr>
            <w:tcW w:w="8286" w:type="dxa"/>
            <w:gridSpan w:val="19"/>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352"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dell’Impresa</w:t>
            </w:r>
          </w:p>
        </w:tc>
        <w:tc>
          <w:tcPr>
            <w:tcW w:w="8286" w:type="dxa"/>
            <w:gridSpan w:val="19"/>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737" w:type="dxa"/>
            <w:gridSpan w:val="4"/>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con sede legale in</w:t>
            </w:r>
          </w:p>
        </w:tc>
        <w:tc>
          <w:tcPr>
            <w:tcW w:w="3028" w:type="dxa"/>
            <w:gridSpan w:val="6"/>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00" w:type="dxa"/>
            <w:gridSpan w:val="3"/>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Via</w:t>
            </w:r>
          </w:p>
        </w:tc>
        <w:tc>
          <w:tcPr>
            <w:tcW w:w="2822" w:type="dxa"/>
            <w:gridSpan w:val="5"/>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01"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CAP</w:t>
            </w:r>
          </w:p>
        </w:tc>
        <w:tc>
          <w:tcPr>
            <w:tcW w:w="850" w:type="dxa"/>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842" w:type="dxa"/>
            <w:gridSpan w:val="5"/>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e sede operativa in</w:t>
            </w:r>
          </w:p>
        </w:tc>
        <w:tc>
          <w:tcPr>
            <w:tcW w:w="2922" w:type="dxa"/>
            <w:gridSpan w:val="4"/>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00" w:type="dxa"/>
            <w:gridSpan w:val="3"/>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Via</w:t>
            </w:r>
          </w:p>
        </w:tc>
        <w:tc>
          <w:tcPr>
            <w:tcW w:w="2822" w:type="dxa"/>
            <w:gridSpan w:val="5"/>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601" w:type="dxa"/>
            <w:gridSpan w:val="2"/>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CAP</w:t>
            </w:r>
          </w:p>
        </w:tc>
        <w:tc>
          <w:tcPr>
            <w:tcW w:w="851" w:type="dxa"/>
            <w:gridSpan w:val="2"/>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r>
        <w:trPr/>
        <w:tc>
          <w:tcPr>
            <w:tcW w:w="1456" w:type="dxa"/>
            <w:gridSpan w:val="3"/>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Codice Fiscale</w:t>
            </w:r>
          </w:p>
        </w:tc>
        <w:tc>
          <w:tcPr>
            <w:tcW w:w="3309" w:type="dxa"/>
            <w:gridSpan w:val="7"/>
            <w:tcBorders>
              <w:top w:val="double" w:sz="2" w:space="0" w:color="C0C0C0"/>
              <w:left w:val="double" w:sz="2" w:space="0" w:color="C0C0C0"/>
              <w:bottom w:val="double" w:sz="2" w:space="0" w:color="C0C0C0"/>
            </w:tcBorders>
            <w:shd w:color="auto" w:fill="auto" w:val="clear"/>
          </w:tcPr>
          <w:p>
            <w:pPr>
              <w:pStyle w:val="Western1"/>
              <w:snapToGrid w:val="false"/>
              <w:spacing w:before="159" w:after="0"/>
              <w:rPr>
                <w:sz w:val="22"/>
                <w:szCs w:val="22"/>
              </w:rPr>
            </w:pPr>
            <w:r>
              <w:rPr>
                <w:sz w:val="22"/>
                <w:szCs w:val="22"/>
              </w:rPr>
            </w:r>
          </w:p>
        </w:tc>
        <w:tc>
          <w:tcPr>
            <w:tcW w:w="1270" w:type="dxa"/>
            <w:gridSpan w:val="4"/>
            <w:tcBorders>
              <w:top w:val="double" w:sz="2" w:space="0" w:color="C0C0C0"/>
              <w:left w:val="double" w:sz="2" w:space="0" w:color="C0C0C0"/>
              <w:bottom w:val="double" w:sz="2" w:space="0" w:color="C0C0C0"/>
            </w:tcBorders>
            <w:shd w:color="auto" w:fill="auto" w:val="clear"/>
          </w:tcPr>
          <w:p>
            <w:pPr>
              <w:pStyle w:val="Western1"/>
              <w:spacing w:before="159" w:after="0"/>
              <w:rPr>
                <w:sz w:val="22"/>
                <w:szCs w:val="22"/>
              </w:rPr>
            </w:pPr>
            <w:r>
              <w:rPr>
                <w:sz w:val="22"/>
                <w:szCs w:val="22"/>
              </w:rPr>
              <w:t>Partita IVA</w:t>
            </w:r>
          </w:p>
        </w:tc>
        <w:tc>
          <w:tcPr>
            <w:tcW w:w="3603" w:type="dxa"/>
            <w:gridSpan w:val="7"/>
            <w:tcBorders>
              <w:top w:val="double" w:sz="2" w:space="0" w:color="C0C0C0"/>
              <w:left w:val="double" w:sz="2" w:space="0" w:color="C0C0C0"/>
              <w:bottom w:val="double" w:sz="2" w:space="0" w:color="C0C0C0"/>
              <w:right w:val="double" w:sz="2" w:space="0" w:color="C0C0C0"/>
            </w:tcBorders>
            <w:shd w:color="auto" w:fill="auto" w:val="clear"/>
          </w:tcPr>
          <w:p>
            <w:pPr>
              <w:pStyle w:val="Western1"/>
              <w:snapToGrid w:val="false"/>
              <w:spacing w:before="159" w:after="0"/>
              <w:rPr>
                <w:sz w:val="22"/>
                <w:szCs w:val="22"/>
              </w:rPr>
            </w:pPr>
            <w:r>
              <w:rPr>
                <w:sz w:val="22"/>
                <w:szCs w:val="22"/>
              </w:rPr>
            </w:r>
          </w:p>
        </w:tc>
      </w:tr>
    </w:tbl>
    <w:p>
      <w:pPr>
        <w:pStyle w:val="Western"/>
        <w:spacing w:before="0" w:after="240"/>
        <w:rPr>
          <w:sz w:val="22"/>
          <w:szCs w:val="22"/>
        </w:rPr>
      </w:pPr>
      <w:r>
        <w:rPr>
          <w:sz w:val="22"/>
          <w:szCs w:val="22"/>
        </w:rPr>
      </w:r>
    </w:p>
    <w:p>
      <w:pPr>
        <w:pStyle w:val="Western"/>
        <w:spacing w:before="0" w:after="119"/>
        <w:rPr>
          <w:sz w:val="22"/>
          <w:szCs w:val="22"/>
        </w:rPr>
      </w:pPr>
      <w:r>
        <w:rPr>
          <w:sz w:val="22"/>
          <w:szCs w:val="22"/>
        </w:rPr>
        <w:t>telefono: ______________________________ pec: ____________________________________________</w:t>
      </w:r>
    </w:p>
    <w:p>
      <w:pPr>
        <w:pStyle w:val="Western"/>
        <w:spacing w:before="0" w:after="119"/>
        <w:jc w:val="center"/>
        <w:rPr>
          <w:b/>
          <w:b/>
          <w:bCs/>
          <w:sz w:val="22"/>
          <w:szCs w:val="22"/>
        </w:rPr>
      </w:pPr>
      <w:r>
        <w:rPr>
          <w:b/>
          <w:bCs/>
          <w:sz w:val="22"/>
          <w:szCs w:val="22"/>
        </w:rPr>
        <w:t>C H I E D E</w:t>
      </w:r>
    </w:p>
    <w:p>
      <w:pPr>
        <w:pStyle w:val="Western"/>
        <w:spacing w:before="0" w:after="119"/>
        <w:rPr>
          <w:sz w:val="22"/>
          <w:szCs w:val="22"/>
        </w:rPr>
      </w:pPr>
      <w:r>
        <w:rPr>
          <w:sz w:val="22"/>
          <w:szCs w:val="22"/>
        </w:rPr>
        <w:t>di partecipare alla procedura indicata in oggetto come impresa singola.</w:t>
      </w:r>
    </w:p>
    <w:p>
      <w:pPr>
        <w:pStyle w:val="Western"/>
        <w:spacing w:before="0" w:after="0"/>
        <w:rPr>
          <w:sz w:val="22"/>
          <w:szCs w:val="22"/>
        </w:rPr>
      </w:pPr>
      <w:r>
        <w:rPr>
          <w:sz w:val="22"/>
          <w:szCs w:val="22"/>
        </w:rPr>
      </w:r>
    </w:p>
    <w:p>
      <w:pPr>
        <w:pStyle w:val="Western"/>
        <w:spacing w:before="0" w:after="0"/>
        <w:rPr>
          <w:sz w:val="22"/>
          <w:szCs w:val="22"/>
        </w:rPr>
      </w:pPr>
      <w:r>
        <w:rPr>
          <w:sz w:val="22"/>
          <w:szCs w:val="22"/>
        </w:rPr>
        <w:t>Data …………………………</w:t>
      </w:r>
    </w:p>
    <w:p>
      <w:pPr>
        <w:pStyle w:val="Western"/>
        <w:spacing w:before="0" w:after="119"/>
        <w:ind w:left="3540" w:firstLine="708"/>
        <w:jc w:val="center"/>
        <w:rPr>
          <w:sz w:val="22"/>
          <w:szCs w:val="22"/>
        </w:rPr>
      </w:pPr>
      <w:r>
        <w:rPr>
          <w:sz w:val="22"/>
          <w:szCs w:val="22"/>
        </w:rPr>
        <w:t>Firmato digitalmente</w:t>
      </w:r>
    </w:p>
    <w:p>
      <w:pPr>
        <w:pStyle w:val="Western"/>
        <w:spacing w:before="6" w:after="181"/>
        <w:ind w:left="4961" w:firstLine="522"/>
        <w:rPr>
          <w:sz w:val="22"/>
          <w:szCs w:val="22"/>
        </w:rPr>
      </w:pPr>
      <w:r>
        <w:rPr>
          <w:sz w:val="22"/>
          <w:szCs w:val="22"/>
        </w:rPr>
        <w:t>________________________</w:t>
      </w:r>
    </w:p>
    <w:p>
      <w:pPr>
        <w:pStyle w:val="Western"/>
        <w:spacing w:before="0" w:after="119"/>
        <w:ind w:left="74" w:right="74" w:hanging="0"/>
        <w:rPr>
          <w:sz w:val="22"/>
          <w:szCs w:val="22"/>
        </w:rPr>
      </w:pPr>
      <w:r>
        <w:rPr>
          <w:bCs/>
          <w:sz w:val="22"/>
          <w:szCs w:val="22"/>
        </w:rPr>
        <w:t xml:space="preserve">La sottoscrizione delle predette dichiarazioni non è soggetta ad autenticazione. Ai sensi dell’art. 38 comma 3 del D.P.R. 28.12.2000 n. 445, le dichiarazioni devono essere presentate UNITAMENTE ALLA </w:t>
      </w:r>
      <w:r>
        <w:rPr>
          <w:b/>
          <w:bCs/>
          <w:sz w:val="22"/>
          <w:szCs w:val="22"/>
        </w:rPr>
        <w:t>COPIA FOTOSTATICA DI UN DOCUMENTO DI IDENTITÀ, IN CORSO DI VALIDITA’</w:t>
      </w:r>
      <w:r>
        <w:rPr>
          <w:bCs/>
          <w:sz w:val="22"/>
          <w:szCs w:val="22"/>
        </w:rPr>
        <w:t>, DEI SOTTOSCRITTORI.</w:t>
      </w:r>
    </w:p>
    <w:p>
      <w:pPr>
        <w:pStyle w:val="Corpodeltesto"/>
        <w:rPr>
          <w:rFonts w:ascii="Arial" w:hAnsi="Arial" w:cs="Arial"/>
          <w:b/>
          <w:b/>
          <w:sz w:val="22"/>
          <w:szCs w:val="22"/>
        </w:rPr>
      </w:pPr>
      <w:r>
        <w:rPr>
          <w:rFonts w:cs="Arial" w:ascii="Arial" w:hAnsi="Arial"/>
          <w:b/>
          <w:sz w:val="22"/>
          <w:szCs w:val="22"/>
        </w:rPr>
        <w:t>ALLEGATO 2</w:t>
      </w:r>
    </w:p>
    <w:p>
      <w:pPr>
        <w:pStyle w:val="Western"/>
        <w:spacing w:before="0" w:after="119"/>
        <w:ind w:left="74" w:right="74" w:hanging="0"/>
        <w:rPr>
          <w:b/>
          <w:b/>
          <w:sz w:val="22"/>
          <w:szCs w:val="22"/>
        </w:rPr>
      </w:pPr>
      <w:r>
        <w:rPr>
          <w:b/>
          <w:sz w:val="22"/>
          <w:szCs w:val="22"/>
        </w:rPr>
      </w:r>
    </w:p>
    <w:p>
      <w:pPr>
        <w:pStyle w:val="Annexetitre"/>
        <w:spacing w:before="0" w:after="0"/>
        <w:rPr>
          <w:rFonts w:ascii="Arial" w:hAnsi="Arial" w:cs="Arial"/>
          <w:caps/>
          <w:sz w:val="22"/>
          <w:szCs w:val="22"/>
          <w:u w:val="none"/>
        </w:rPr>
      </w:pPr>
      <w:r>
        <w:rPr>
          <w:rFonts w:cs="Arial" w:ascii="Arial" w:hAnsi="Arial"/>
          <w:caps/>
          <w:sz w:val="22"/>
          <w:szCs w:val="22"/>
          <w:u w:val="none"/>
        </w:rPr>
        <w:t>Modello di formulario peril documento di gara unico europeo (DGUE)</w:t>
      </w:r>
    </w:p>
    <w:p>
      <w:pPr>
        <w:pStyle w:val="Normal"/>
        <w:rPr>
          <w:rFonts w:ascii="Arial" w:hAnsi="Arial" w:cs="Arial"/>
          <w:sz w:val="22"/>
          <w:szCs w:val="22"/>
        </w:rPr>
      </w:pPr>
      <w:r>
        <w:rPr>
          <w:rFonts w:cs="Arial" w:ascii="Arial" w:hAnsi="Arial"/>
          <w:sz w:val="22"/>
          <w:szCs w:val="22"/>
        </w:rPr>
      </w:r>
    </w:p>
    <w:p>
      <w:pPr>
        <w:pStyle w:val="ChapterTitle"/>
        <w:spacing w:before="0" w:after="0"/>
        <w:jc w:val="both"/>
        <w:rPr>
          <w:rFonts w:ascii="Arial" w:hAnsi="Arial" w:cs="Arial"/>
          <w:sz w:val="22"/>
          <w:szCs w:val="22"/>
        </w:rPr>
      </w:pPr>
      <w:r>
        <w:rPr>
          <w:rFonts w:cs="Arial" w:ascii="Arial" w:hAnsi="Arial"/>
          <w:sz w:val="22"/>
          <w:szCs w:val="22"/>
        </w:rPr>
        <w:t>Parte I: Informazioni sulla procedura di appalto e sull'amministrazione aggiudicatrice o ente aggiudicatore</w:t>
      </w:r>
    </w:p>
    <w:p>
      <w:pPr>
        <w:pStyle w:val="Normal"/>
        <w:rPr>
          <w:rFonts w:ascii="Arial" w:hAnsi="Arial" w:cs="Arial"/>
          <w:sz w:val="22"/>
          <w:szCs w:val="22"/>
        </w:rPr>
      </w:pPr>
      <w:r>
        <w:rPr>
          <w:rFonts w:cs="Arial" w:ascii="Arial" w:hAnsi="Arial"/>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sz w:val="22"/>
          <w:szCs w:val="22"/>
        </w:rPr>
      </w:pPr>
      <w:r>
        <w:rPr>
          <w:rFonts w:cs="Arial" w:ascii="Arial" w:hAnsi="Arial"/>
          <w:b/>
          <w:sz w:val="22"/>
          <w:szCs w:val="22"/>
        </w:rPr>
        <w:t xml:space="preserve">Per le procedure di appalto per le quali è stato pubblicato un avviso di indizione di gara nella </w:t>
      </w:r>
      <w:r>
        <w:rPr>
          <w:rFonts w:cs="Arial" w:ascii="Arial" w:hAnsi="Arial"/>
          <w:b/>
          <w:i/>
          <w:sz w:val="22"/>
          <w:szCs w:val="22"/>
        </w:rPr>
        <w:t>Gazzetta ufficiale dell'Unione europea</w:t>
      </w:r>
      <w:r>
        <w:rPr>
          <w:rFonts w:cs="Arial" w:ascii="Arial" w:hAnsi="Arial"/>
          <w:b/>
          <w:sz w:val="22"/>
          <w:szCs w:val="22"/>
        </w:rPr>
        <w:t xml:space="preserve"> le informazioni richieste dalla parte I saranno acquisite automaticamente, a condizione che per generare e compilare il DGUE sia utilizzato il servizio DGUE elettronico (</w:t>
      </w:r>
      <w:r>
        <w:rPr>
          <w:rStyle w:val="Richiamoallanotaapidipagina"/>
          <w:rFonts w:cs="Arial" w:ascii="Arial" w:hAnsi="Arial"/>
          <w:b/>
          <w:sz w:val="22"/>
          <w:szCs w:val="22"/>
        </w:rPr>
        <w:footnoteReference w:id="2"/>
      </w:r>
      <w:r>
        <w:rPr>
          <w:rFonts w:cs="Arial" w:ascii="Arial" w:hAnsi="Arial"/>
          <w:b/>
          <w:sz w:val="22"/>
          <w:szCs w:val="22"/>
        </w:rPr>
        <w:t>). Riferimento della pubblicazione del pertinente avviso o bando (</w:t>
      </w:r>
      <w:r>
        <w:rPr>
          <w:rStyle w:val="Richiamoallanotaapidipagina"/>
          <w:rFonts w:cs="Arial" w:ascii="Arial" w:hAnsi="Arial"/>
          <w:b/>
          <w:sz w:val="22"/>
          <w:szCs w:val="22"/>
        </w:rPr>
        <w:footnoteReference w:id="3"/>
      </w:r>
      <w:r>
        <w:rPr>
          <w:rFonts w:cs="Arial" w:ascii="Arial" w:hAnsi="Arial"/>
          <w:b/>
          <w:sz w:val="22"/>
          <w:szCs w:val="22"/>
        </w:rPr>
        <w:t xml:space="preserve">)  nella </w:t>
      </w:r>
      <w:r>
        <w:rPr>
          <w:rFonts w:cs="Arial" w:ascii="Arial" w:hAnsi="Arial"/>
          <w:b/>
          <w:i/>
          <w:sz w:val="22"/>
          <w:szCs w:val="22"/>
        </w:rPr>
        <w:t>Gazzetta ufficiale dell'Unione europea</w:t>
      </w:r>
      <w:r>
        <w:rPr>
          <w:rFonts w:cs="Arial" w:ascii="Arial" w:hAnsi="Arial"/>
          <w:b/>
          <w:sz w:val="22"/>
          <w:szCs w:val="22"/>
        </w:rPr>
        <w:t>:</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22"/>
          <w:szCs w:val="22"/>
        </w:rPr>
      </w:pPr>
      <w:r>
        <w:rPr>
          <w:rFonts w:cs="Arial" w:ascii="Arial" w:hAnsi="Arial"/>
          <w:b/>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22"/>
          <w:szCs w:val="22"/>
        </w:rPr>
      </w:pPr>
      <w:r>
        <w:rPr>
          <w:rFonts w:cs="Arial" w:ascii="Arial" w:hAnsi="Arial"/>
          <w:b/>
          <w:sz w:val="22"/>
          <w:szCs w:val="22"/>
        </w:rPr>
        <w:t xml:space="preserve">GU UE S numero [], data [], pag.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22"/>
          <w:szCs w:val="22"/>
        </w:rPr>
      </w:pPr>
      <w:r>
        <w:rPr>
          <w:rFonts w:cs="Arial" w:ascii="Arial" w:hAnsi="Arial"/>
          <w:b/>
          <w:sz w:val="22"/>
          <w:szCs w:val="22"/>
        </w:rPr>
        <w:t>Numero dell'avviso nella GU S: [ ][ ][ ][ ]/S [ ][ ][ ]–[ ][ ][ ][ ][ ][ ][ ]</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sz w:val="22"/>
          <w:szCs w:val="22"/>
        </w:rPr>
      </w:pPr>
      <w:r>
        <w:rPr>
          <w:rFonts w:cs="Arial" w:ascii="Arial" w:hAnsi="Arial"/>
          <w:b/>
          <w:sz w:val="22"/>
          <w:szCs w:val="22"/>
        </w:rPr>
        <w:t>Se non è pubblicato un avviso di indizione di gara nella GU UE, l'amministrazione aggiudicatrice o l'ente aggiudicatore deve compilare le informazioni in modo da permettere l'individuazione univoca della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sz w:val="22"/>
          <w:szCs w:val="22"/>
        </w:rPr>
      </w:pPr>
      <w:r>
        <w:rPr>
          <w:rFonts w:cs="Arial" w:ascii="Arial" w:hAnsi="Arial"/>
          <w:b/>
          <w:sz w:val="22"/>
          <w:szCs w:val="22"/>
        </w:rPr>
        <w:t>Se non sussiste obbligo di pubblicazione di un avviso nella Gazzetta ufficiale dell'Unione europea, fornire altre informazioni in modo da permettere l'individuazione univoca della procedura di appalto (ad esempio il rimando ad una pubblicazione a livello nazionale): [….]</w:t>
      </w:r>
    </w:p>
    <w:p>
      <w:pPr>
        <w:pStyle w:val="SectionTitle"/>
        <w:rPr>
          <w:rFonts w:ascii="Arial" w:hAnsi="Arial" w:cs="Arial"/>
          <w:b w:val="false"/>
          <w:b w:val="false"/>
          <w:caps/>
          <w:sz w:val="22"/>
          <w:szCs w:val="22"/>
        </w:rPr>
      </w:pPr>
      <w:r>
        <w:rPr>
          <w:rFonts w:cs="Arial" w:ascii="Arial" w:hAnsi="Arial"/>
          <w:b w:val="false"/>
          <w:caps/>
          <w:sz w:val="22"/>
          <w:szCs w:val="22"/>
        </w:rPr>
        <w:t>Informazioni sulla procedura di appalto</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b/>
          <w:b/>
          <w:color w:val="000000"/>
          <w:sz w:val="22"/>
          <w:szCs w:val="22"/>
        </w:rPr>
      </w:pPr>
      <w:r>
        <w:rPr>
          <w:rFonts w:cs="Arial" w:ascii="Arial" w:hAnsi="Arial"/>
          <w:b/>
          <w:color w:val="000000"/>
          <w:sz w:val="22"/>
          <w:szCs w:val="22"/>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rHeight w:val="349"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rFonts w:ascii="Arial" w:hAnsi="Arial" w:cs="Arial"/>
                <w:sz w:val="22"/>
                <w:szCs w:val="22"/>
              </w:rPr>
            </w:pPr>
            <w:r>
              <w:rPr>
                <w:rFonts w:cs="Arial" w:ascii="Arial" w:hAnsi="Arial"/>
                <w:b/>
                <w:sz w:val="22"/>
                <w:szCs w:val="22"/>
              </w:rPr>
              <w:t xml:space="preserve">Identità del committente </w:t>
            </w:r>
            <w:r>
              <w:rPr>
                <w:rFonts w:cs="Arial" w:ascii="Arial" w:hAnsi="Arial"/>
                <w:sz w:val="22"/>
                <w:szCs w:val="22"/>
              </w:rPr>
              <w:t>(</w:t>
            </w:r>
            <w:r>
              <w:rPr>
                <w:rStyle w:val="Richiamoallanotaapidipagina"/>
                <w:rFonts w:cs="Arial" w:ascii="Arial" w:hAnsi="Arial"/>
                <w:sz w:val="22"/>
                <w:szCs w:val="22"/>
              </w:rPr>
              <w:footnoteReference w:id="4"/>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rHeight w:val="349"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xml:space="preserve">Nome: </w:t>
            </w:r>
          </w:p>
          <w:p>
            <w:pPr>
              <w:pStyle w:val="Normal"/>
              <w:spacing w:before="0" w:after="200"/>
              <w:rPr>
                <w:rFonts w:ascii="Arial" w:hAnsi="Arial" w:cs="Arial"/>
                <w:color w:val="000000"/>
                <w:sz w:val="22"/>
                <w:szCs w:val="22"/>
              </w:rPr>
            </w:pPr>
            <w:r>
              <w:rPr>
                <w:rFonts w:cs="Arial" w:ascii="Arial" w:hAnsi="Arial"/>
                <w:color w:val="000000"/>
                <w:sz w:val="22"/>
                <w:szCs w:val="22"/>
              </w:rPr>
              <w:t xml:space="preserve">Codice fiscale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xml:space="preserve">[   ] </w:t>
            </w:r>
          </w:p>
          <w:p>
            <w:pPr>
              <w:pStyle w:val="Normal"/>
              <w:spacing w:before="0" w:after="200"/>
              <w:rPr>
                <w:rFonts w:ascii="Arial" w:hAnsi="Arial" w:cs="Arial"/>
                <w:color w:val="000000"/>
                <w:sz w:val="22"/>
                <w:szCs w:val="22"/>
              </w:rPr>
            </w:pPr>
            <w:r>
              <w:rPr>
                <w:rFonts w:cs="Arial" w:ascii="Arial" w:hAnsi="Arial"/>
                <w:color w:val="000000"/>
                <w:sz w:val="22"/>
                <w:szCs w:val="22"/>
              </w:rPr>
              <w:t>[   ]</w:t>
            </w:r>
          </w:p>
        </w:tc>
      </w:tr>
      <w:tr>
        <w:trPr>
          <w:trHeight w:val="485"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Di quale appalto si tratta?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rFonts w:ascii="Arial" w:hAnsi="Arial" w:cs="Arial"/>
                <w:sz w:val="22"/>
                <w:szCs w:val="22"/>
              </w:rPr>
            </w:pPr>
            <w:r>
              <w:rPr>
                <w:rFonts w:cs="Arial" w:ascii="Arial" w:hAnsi="Arial"/>
                <w:sz w:val="22"/>
                <w:szCs w:val="22"/>
              </w:rPr>
              <w:t>Titolo o breve descrizione dell'appalto (</w:t>
            </w:r>
            <w:r>
              <w:rPr>
                <w:rStyle w:val="Richiamoallanotaapidipagina"/>
                <w:rFonts w:cs="Arial" w:ascii="Arial" w:hAnsi="Arial"/>
                <w:sz w:val="22"/>
                <w:szCs w:val="22"/>
              </w:rPr>
              <w:footnoteReference w:id="5"/>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   ]</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suppressAutoHyphens w:val="true"/>
              <w:spacing w:lineRule="auto" w:line="276" w:before="0" w:after="200"/>
              <w:rPr>
                <w:rFonts w:ascii="Arial" w:hAnsi="Arial" w:cs="Arial"/>
                <w:sz w:val="22"/>
                <w:szCs w:val="22"/>
              </w:rPr>
            </w:pPr>
            <w:r>
              <w:rPr>
                <w:rFonts w:cs="Arial" w:ascii="Arial" w:hAnsi="Arial"/>
                <w:sz w:val="22"/>
                <w:szCs w:val="22"/>
              </w:rPr>
              <w:t>Numero di riferimento attribuito al fascicolo dall'amministrazione aggiudicatrice o ente aggiudicatore (ove esistente) (</w:t>
            </w:r>
            <w:r>
              <w:rPr>
                <w:rStyle w:val="Richiamoallanotaapidipagina"/>
                <w:rFonts w:cs="Arial" w:ascii="Arial" w:hAnsi="Arial"/>
                <w:sz w:val="22"/>
                <w:szCs w:val="22"/>
              </w:rPr>
              <w:footnoteReference w:id="6"/>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   ]</w:t>
            </w:r>
          </w:p>
        </w:tc>
      </w:tr>
      <w:tr>
        <w:trPr>
          <w:trHeight w:val="484"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xml:space="preserve">CIG </w:t>
            </w:r>
          </w:p>
          <w:p>
            <w:pPr>
              <w:pStyle w:val="Normal"/>
              <w:rPr>
                <w:rFonts w:ascii="Arial" w:hAnsi="Arial" w:cs="Arial"/>
                <w:color w:val="000000"/>
                <w:sz w:val="22"/>
                <w:szCs w:val="22"/>
              </w:rPr>
            </w:pPr>
            <w:r>
              <w:rPr>
                <w:rFonts w:cs="Arial" w:ascii="Arial" w:hAnsi="Arial"/>
                <w:color w:val="000000"/>
                <w:sz w:val="22"/>
                <w:szCs w:val="22"/>
              </w:rPr>
              <w:t>CUP (ove previsto)</w:t>
            </w:r>
          </w:p>
          <w:p>
            <w:pPr>
              <w:pStyle w:val="Normal"/>
              <w:spacing w:before="0" w:after="200"/>
              <w:rPr>
                <w:rFonts w:ascii="Arial" w:hAnsi="Arial" w:cs="Arial"/>
                <w:color w:val="000000"/>
                <w:sz w:val="22"/>
                <w:szCs w:val="22"/>
              </w:rPr>
            </w:pPr>
            <w:r>
              <w:rPr>
                <w:rFonts w:cs="Arial" w:ascii="Arial" w:hAnsi="Arial"/>
                <w:color w:val="000000"/>
                <w:sz w:val="22"/>
                <w:szCs w:val="22"/>
              </w:rPr>
              <w:t>Codice progetto (ove l’appalto sia finanziato o cofinanziato con fondi europei)</w:t>
              <w:tab/>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w:t>
            </w:r>
          </w:p>
          <w:p>
            <w:pPr>
              <w:pStyle w:val="Normal"/>
              <w:rPr>
                <w:rFonts w:ascii="Arial" w:hAnsi="Arial" w:cs="Arial"/>
                <w:color w:val="000000"/>
                <w:sz w:val="22"/>
                <w:szCs w:val="22"/>
              </w:rPr>
            </w:pPr>
            <w:r>
              <w:rPr>
                <w:rFonts w:cs="Arial" w:ascii="Arial" w:hAnsi="Arial"/>
                <w:color w:val="000000"/>
                <w:sz w:val="22"/>
                <w:szCs w:val="22"/>
              </w:rPr>
              <w:t xml:space="preserve">[  ] </w:t>
            </w:r>
          </w:p>
          <w:p>
            <w:pPr>
              <w:pStyle w:val="Normal"/>
              <w:spacing w:before="0" w:after="200"/>
              <w:rPr>
                <w:rFonts w:ascii="Arial" w:hAnsi="Arial" w:cs="Arial"/>
                <w:color w:val="000000"/>
                <w:sz w:val="22"/>
                <w:szCs w:val="22"/>
              </w:rPr>
            </w:pPr>
            <w:r>
              <w:rPr>
                <w:rFonts w:cs="Arial" w:ascii="Arial" w:hAnsi="Arial"/>
                <w:color w:val="000000"/>
                <w:sz w:val="22"/>
                <w:szCs w:val="22"/>
              </w:rPr>
              <w:t xml:space="preserve">[  ] </w:t>
            </w:r>
          </w:p>
        </w:tc>
      </w:tr>
    </w:tbl>
    <w:p>
      <w:pPr>
        <w:pStyle w:val="Normal"/>
        <w:pBdr>
          <w:top w:val="single" w:sz="4" w:space="1" w:color="00000A"/>
          <w:left w:val="single" w:sz="4" w:space="4" w:color="00000A"/>
          <w:bottom w:val="single" w:sz="4" w:space="1" w:color="00000A"/>
          <w:right w:val="single" w:sz="4" w:space="4" w:color="00000A"/>
        </w:pBdr>
        <w:shd w:val="clear" w:color="auto" w:fill="BFBFBF"/>
        <w:tabs>
          <w:tab w:val="clear" w:pos="720"/>
          <w:tab w:val="left" w:pos="4644" w:leader="none"/>
        </w:tabs>
        <w:rPr>
          <w:rFonts w:ascii="Arial" w:hAnsi="Arial" w:cs="Arial"/>
          <w:sz w:val="22"/>
          <w:szCs w:val="22"/>
        </w:rPr>
      </w:pPr>
      <w:r>
        <w:rPr>
          <w:rFonts w:cs="Arial" w:ascii="Arial" w:hAnsi="Arial"/>
          <w:b/>
          <w:sz w:val="22"/>
          <w:szCs w:val="22"/>
        </w:rPr>
        <w:t>Tutte le altre informazioni in tutte le sezioni del DGUE devono essere inserite dall'operatore economico</w:t>
      </w:r>
      <w:r>
        <w:rPr>
          <w:rFonts w:cs="Arial" w:ascii="Arial" w:hAnsi="Arial"/>
          <w:sz w:val="22"/>
          <w:szCs w:val="22"/>
        </w:rPr>
        <w:t>Parte II: Informazioni sull'operatore economico</w:t>
      </w:r>
    </w:p>
    <w:p>
      <w:pPr>
        <w:pStyle w:val="SectionTitle"/>
        <w:rPr>
          <w:rFonts w:ascii="Arial" w:hAnsi="Arial" w:cs="Arial"/>
          <w:b w:val="false"/>
          <w:b w:val="false"/>
          <w:caps/>
          <w:sz w:val="22"/>
          <w:szCs w:val="22"/>
        </w:rPr>
      </w:pPr>
      <w:r>
        <w:rPr>
          <w:rFonts w:cs="Arial" w:ascii="Arial" w:hAnsi="Arial"/>
          <w:b w:val="false"/>
          <w:caps/>
          <w:sz w:val="22"/>
          <w:szCs w:val="22"/>
        </w:rPr>
        <w:t>A: Informazioni sull'operatore economico</w:t>
      </w:r>
    </w:p>
    <w:tbl>
      <w:tblPr>
        <w:tblW w:w="9909" w:type="dxa"/>
        <w:jc w:val="left"/>
        <w:tblInd w:w="-231" w:type="dxa"/>
        <w:tblCellMar>
          <w:top w:w="0" w:type="dxa"/>
          <w:left w:w="93" w:type="dxa"/>
          <w:bottom w:w="0" w:type="dxa"/>
          <w:right w:w="108" w:type="dxa"/>
        </w:tblCellMar>
        <w:tblLook w:firstRow="1" w:noVBand="1" w:lastRow="0" w:firstColumn="1" w:lastColumn="0" w:noHBand="0" w:val="04a0"/>
      </w:tblPr>
      <w:tblGrid>
        <w:gridCol w:w="5452"/>
        <w:gridCol w:w="4456"/>
      </w:tblGrid>
      <w:tr>
        <w:trPr/>
        <w:tc>
          <w:tcPr>
            <w:tcW w:w="5452"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Dati identificativi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NumPar1"/>
              <w:spacing w:before="120" w:after="120"/>
              <w:ind w:left="850" w:hanging="850"/>
              <w:rPr>
                <w:rFonts w:ascii="Arial" w:hAnsi="Arial" w:cs="Arial"/>
                <w:sz w:val="22"/>
                <w:szCs w:val="22"/>
              </w:rPr>
            </w:pPr>
            <w:r>
              <w:rPr>
                <w:rFonts w:cs="Arial" w:ascii="Arial" w:hAnsi="Arial"/>
                <w:sz w:val="22"/>
                <w:szCs w:val="22"/>
              </w:rPr>
              <w:t>Nome: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w:t>
            </w:r>
          </w:p>
        </w:tc>
      </w:tr>
      <w:tr>
        <w:trPr>
          <w:trHeight w:val="826"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Partita IVA, se applicabile:</w:t>
            </w:r>
          </w:p>
          <w:p>
            <w:pPr>
              <w:pStyle w:val="Text1"/>
              <w:spacing w:before="120" w:after="120"/>
              <w:ind w:left="0" w:hanging="0"/>
              <w:rPr>
                <w:rFonts w:ascii="Arial" w:hAnsi="Arial" w:cs="Arial"/>
                <w:sz w:val="22"/>
                <w:szCs w:val="22"/>
              </w:rPr>
            </w:pPr>
            <w:r>
              <w:rPr>
                <w:rFonts w:cs="Arial" w:ascii="Arial" w:hAnsi="Arial"/>
                <w:sz w:val="22"/>
                <w:szCs w:val="22"/>
              </w:rPr>
              <w:t>Se non è applicabile un numero di partita IVA indicare un altro numero di identificazione nazionale, se richiesto e applicabile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w:t>
            </w:r>
          </w:p>
          <w:p>
            <w:pPr>
              <w:pStyle w:val="Text1"/>
              <w:spacing w:before="120" w:after="120"/>
              <w:ind w:left="0" w:hanging="0"/>
              <w:rPr>
                <w:rFonts w:ascii="Arial" w:hAnsi="Arial" w:cs="Arial"/>
                <w:sz w:val="22"/>
                <w:szCs w:val="22"/>
              </w:rPr>
            </w:pPr>
            <w:r>
              <w:rPr>
                <w:rFonts w:cs="Arial" w:ascii="Arial" w:hAnsi="Arial"/>
                <w:sz w:val="22"/>
                <w:szCs w:val="22"/>
              </w:rPr>
              <w:t>[   ]</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xml:space="preserve">Indirizzo postale: </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w:t>
            </w:r>
          </w:p>
        </w:tc>
      </w:tr>
      <w:tr>
        <w:trPr>
          <w:trHeight w:val="1184"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color w:val="000000"/>
                <w:sz w:val="22"/>
                <w:szCs w:val="22"/>
              </w:rPr>
              <w:t>Persone di contatto (</w:t>
            </w:r>
            <w:r>
              <w:rPr>
                <w:rStyle w:val="Richiamoallanotaapidipagina"/>
                <w:rFonts w:cs="Arial" w:ascii="Arial" w:hAnsi="Arial"/>
                <w:color w:val="000000"/>
                <w:sz w:val="22"/>
                <w:szCs w:val="22"/>
              </w:rPr>
              <w:footnoteReference w:id="7"/>
            </w:r>
            <w:r>
              <w:rPr>
                <w:rFonts w:cs="Arial" w:ascii="Arial" w:hAnsi="Arial"/>
                <w:color w:val="000000"/>
                <w:sz w:val="22"/>
                <w:szCs w:val="22"/>
              </w:rPr>
              <w:t>):</w:t>
            </w:r>
          </w:p>
          <w:p>
            <w:pPr>
              <w:pStyle w:val="Text1"/>
              <w:ind w:left="0" w:hanging="0"/>
              <w:rPr>
                <w:rFonts w:ascii="Arial" w:hAnsi="Arial" w:cs="Arial"/>
                <w:color w:val="000000"/>
                <w:sz w:val="22"/>
                <w:szCs w:val="22"/>
              </w:rPr>
            </w:pPr>
            <w:r>
              <w:rPr>
                <w:rFonts w:cs="Arial" w:ascii="Arial" w:hAnsi="Arial"/>
                <w:color w:val="000000"/>
                <w:sz w:val="22"/>
                <w:szCs w:val="22"/>
              </w:rPr>
              <w:t>Telefono:</w:t>
            </w:r>
          </w:p>
          <w:p>
            <w:pPr>
              <w:pStyle w:val="Text1"/>
              <w:ind w:left="0" w:hanging="0"/>
              <w:rPr>
                <w:rFonts w:ascii="Arial" w:hAnsi="Arial" w:cs="Arial"/>
                <w:color w:val="000000"/>
                <w:sz w:val="22"/>
                <w:szCs w:val="22"/>
              </w:rPr>
            </w:pPr>
            <w:r>
              <w:rPr>
                <w:rFonts w:cs="Arial" w:ascii="Arial" w:hAnsi="Arial"/>
                <w:color w:val="000000"/>
                <w:sz w:val="22"/>
                <w:szCs w:val="22"/>
              </w:rPr>
              <w:t>PEC o e-mail:</w:t>
            </w:r>
          </w:p>
          <w:p>
            <w:pPr>
              <w:pStyle w:val="Text1"/>
              <w:spacing w:before="120" w:after="120"/>
              <w:ind w:left="0" w:hanging="0"/>
              <w:rPr>
                <w:rFonts w:ascii="Arial" w:hAnsi="Arial" w:cs="Arial"/>
                <w:sz w:val="22"/>
                <w:szCs w:val="22"/>
              </w:rPr>
            </w:pPr>
            <w:r>
              <w:rPr>
                <w:rFonts w:cs="Arial" w:ascii="Arial" w:hAnsi="Arial"/>
                <w:color w:val="000000"/>
                <w:sz w:val="22"/>
                <w:szCs w:val="22"/>
              </w:rPr>
              <w:t>(indirizzo Internet o sito web) (</w:t>
            </w:r>
            <w:r>
              <w:rPr>
                <w:rFonts w:cs="Arial" w:ascii="Arial" w:hAnsi="Arial"/>
                <w:i/>
                <w:color w:val="000000"/>
                <w:sz w:val="22"/>
                <w:szCs w:val="22"/>
              </w:rPr>
              <w:t>ove esistente</w:t>
            </w:r>
            <w:r>
              <w:rPr>
                <w:rFonts w:cs="Arial" w:ascii="Arial" w:hAnsi="Arial"/>
                <w:color w:val="000000"/>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w:t>
            </w:r>
          </w:p>
          <w:p>
            <w:pPr>
              <w:pStyle w:val="Text1"/>
              <w:ind w:left="0" w:hanging="0"/>
              <w:rPr>
                <w:rFonts w:ascii="Arial" w:hAnsi="Arial" w:cs="Arial"/>
                <w:sz w:val="22"/>
                <w:szCs w:val="22"/>
              </w:rPr>
            </w:pPr>
            <w:r>
              <w:rPr>
                <w:rFonts w:cs="Arial" w:ascii="Arial" w:hAnsi="Arial"/>
                <w:sz w:val="22"/>
                <w:szCs w:val="22"/>
              </w:rPr>
              <w:t>[……………]</w:t>
            </w:r>
          </w:p>
          <w:p>
            <w:pPr>
              <w:pStyle w:val="Text1"/>
              <w:ind w:left="0" w:hanging="0"/>
              <w:rPr>
                <w:rFonts w:ascii="Arial" w:hAnsi="Arial" w:cs="Arial"/>
                <w:sz w:val="22"/>
                <w:szCs w:val="22"/>
              </w:rPr>
            </w:pPr>
            <w:r>
              <w:rPr>
                <w:rFonts w:cs="Arial" w:ascii="Arial" w:hAnsi="Arial"/>
                <w:sz w:val="22"/>
                <w:szCs w:val="22"/>
              </w:rPr>
              <w:t>[……………]</w:t>
            </w:r>
          </w:p>
          <w:p>
            <w:pPr>
              <w:pStyle w:val="Text1"/>
              <w:spacing w:before="120" w:after="120"/>
              <w:ind w:left="0" w:hanging="0"/>
              <w:rPr>
                <w:rFonts w:ascii="Arial" w:hAnsi="Arial" w:cs="Arial"/>
                <w:sz w:val="22"/>
                <w:szCs w:val="22"/>
              </w:rPr>
            </w:pPr>
            <w:r>
              <w:rPr>
                <w:rFonts w:cs="Arial" w:ascii="Arial" w:hAnsi="Arial"/>
                <w:sz w:val="22"/>
                <w:szCs w:val="22"/>
              </w:rPr>
              <w:t>[……………]</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Informazioni generali: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rFonts w:ascii="Arial" w:hAnsi="Arial" w:cs="Arial"/>
                <w:sz w:val="22"/>
                <w:szCs w:val="22"/>
              </w:rPr>
            </w:pPr>
            <w:r>
              <w:rPr>
                <w:rFonts w:cs="Arial" w:ascii="Arial" w:hAnsi="Arial"/>
                <w:sz w:val="22"/>
                <w:szCs w:val="22"/>
              </w:rPr>
              <w:t>L'operatore economico è una microimpresa, oppure un'impresa piccola o media (</w:t>
            </w:r>
            <w:r>
              <w:rPr>
                <w:rStyle w:val="Richiamoallanotaapidipagina"/>
                <w:rFonts w:cs="Arial" w:ascii="Arial" w:hAnsi="Arial"/>
                <w:sz w:val="22"/>
                <w:szCs w:val="22"/>
              </w:rPr>
              <w:footnoteReference w:id="8"/>
            </w:r>
            <w:r>
              <w:rPr>
                <w:rFonts w:cs="Arial" w:ascii="Arial" w:hAnsi="Arial"/>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 Sì [ ] No</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0" w:hanging="0"/>
              <w:jc w:val="both"/>
              <w:rPr>
                <w:rFonts w:ascii="Arial" w:hAnsi="Arial" w:cs="Arial"/>
                <w:sz w:val="22"/>
                <w:szCs w:val="22"/>
              </w:rPr>
            </w:pPr>
            <w:r>
              <w:rPr>
                <w:rFonts w:cs="Arial" w:ascii="Arial" w:hAnsi="Arial"/>
                <w:b/>
                <w:color w:val="000000"/>
                <w:sz w:val="22"/>
                <w:szCs w:val="22"/>
              </w:rPr>
              <w:t xml:space="preserve">Solo se l'appalto è riservato </w:t>
            </w:r>
            <w:r>
              <w:rPr>
                <w:rFonts w:cs="Arial" w:ascii="Arial" w:hAnsi="Arial"/>
                <w:color w:val="000000"/>
                <w:sz w:val="22"/>
                <w:szCs w:val="22"/>
              </w:rPr>
              <w:t>(</w:t>
            </w:r>
            <w:r>
              <w:rPr>
                <w:rStyle w:val="Richiamoallanotaapidipagina"/>
                <w:rFonts w:cs="Arial" w:ascii="Arial" w:hAnsi="Arial"/>
                <w:color w:val="000000"/>
                <w:sz w:val="22"/>
                <w:szCs w:val="22"/>
              </w:rPr>
              <w:footnoteReference w:id="9"/>
            </w:r>
            <w:r>
              <w:rPr>
                <w:rFonts w:cs="Arial" w:ascii="Arial" w:hAnsi="Arial"/>
                <w:color w:val="000000"/>
                <w:sz w:val="22"/>
                <w:szCs w:val="22"/>
              </w:rPr>
              <w:t>)</w:t>
            </w:r>
            <w:r>
              <w:rPr>
                <w:rFonts w:cs="Arial" w:ascii="Arial" w:hAnsi="Arial"/>
                <w:b/>
                <w:color w:val="000000"/>
                <w:sz w:val="22"/>
                <w:szCs w:val="22"/>
              </w:rPr>
              <w:t xml:space="preserve">: </w:t>
            </w:r>
            <w:r>
              <w:rPr>
                <w:rFonts w:cs="Arial" w:ascii="Arial" w:hAnsi="Arial"/>
                <w:color w:val="000000"/>
                <w:sz w:val="22"/>
                <w:szCs w:val="22"/>
              </w:rPr>
              <w:t>l'operatore economico è un laboratorio protetto, un' "impresa sociale" (</w:t>
            </w:r>
            <w:r>
              <w:rPr>
                <w:rStyle w:val="Richiamoallanotaapidipagina"/>
                <w:rFonts w:cs="Arial" w:ascii="Arial" w:hAnsi="Arial"/>
                <w:color w:val="000000"/>
                <w:sz w:val="22"/>
                <w:szCs w:val="22"/>
              </w:rPr>
              <w:footnoteReference w:id="10"/>
            </w:r>
            <w:r>
              <w:rPr>
                <w:rFonts w:cs="Arial" w:ascii="Arial" w:hAnsi="Arial"/>
                <w:color w:val="000000"/>
                <w:sz w:val="22"/>
                <w:szCs w:val="22"/>
              </w:rPr>
              <w:t>) o provvede all'esecuzione del contratto nel contesto di programmi di lavoro protetti (articolo 112 del Codice)?</w:t>
            </w:r>
          </w:p>
          <w:p>
            <w:pPr>
              <w:pStyle w:val="Text1"/>
              <w:spacing w:before="0" w:after="0"/>
              <w:ind w:left="0" w:hanging="0"/>
              <w:rPr>
                <w:rFonts w:ascii="Arial" w:hAnsi="Arial" w:cs="Arial"/>
                <w:b/>
                <w:b/>
                <w:color w:val="000000"/>
                <w:sz w:val="22"/>
                <w:szCs w:val="22"/>
              </w:rPr>
            </w:pPr>
            <w:r>
              <w:rPr>
                <w:rFonts w:cs="Arial" w:ascii="Arial" w:hAnsi="Arial"/>
                <w:b/>
                <w:color w:val="000000"/>
                <w:sz w:val="22"/>
                <w:szCs w:val="22"/>
              </w:rPr>
            </w:r>
          </w:p>
          <w:p>
            <w:pPr>
              <w:pStyle w:val="Text1"/>
              <w:spacing w:before="0" w:after="0"/>
              <w:ind w:left="0" w:hanging="0"/>
              <w:rPr>
                <w:rFonts w:ascii="Arial" w:hAnsi="Arial" w:cs="Arial"/>
                <w:b/>
                <w:b/>
                <w:color w:val="000000"/>
                <w:sz w:val="22"/>
                <w:szCs w:val="22"/>
              </w:rPr>
            </w:pPr>
            <w:r>
              <w:rPr>
                <w:rFonts w:cs="Arial" w:ascii="Arial" w:hAnsi="Arial"/>
                <w:b/>
                <w:color w:val="000000"/>
                <w:sz w:val="22"/>
                <w:szCs w:val="22"/>
              </w:rPr>
              <w:t>In caso affermativo,</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jc w:val="both"/>
              <w:rPr>
                <w:rFonts w:ascii="Arial" w:hAnsi="Arial" w:cs="Arial"/>
                <w:color w:val="000000"/>
                <w:sz w:val="22"/>
                <w:szCs w:val="22"/>
              </w:rPr>
            </w:pPr>
            <w:r>
              <w:rPr>
                <w:rFonts w:cs="Arial" w:ascii="Arial" w:hAnsi="Arial"/>
                <w:color w:val="000000"/>
                <w:sz w:val="22"/>
                <w:szCs w:val="22"/>
              </w:rPr>
              <w:t>qual è la percentuale corrispondente di lavoratori con disabilità o svantaggiati?</w:t>
            </w:r>
          </w:p>
          <w:p>
            <w:pPr>
              <w:pStyle w:val="Text1"/>
              <w:spacing w:before="120" w:after="120"/>
              <w:ind w:left="0" w:hanging="0"/>
              <w:jc w:val="both"/>
              <w:rPr>
                <w:rFonts w:ascii="Arial" w:hAnsi="Arial" w:cs="Arial"/>
                <w:color w:val="000000"/>
                <w:sz w:val="22"/>
                <w:szCs w:val="22"/>
              </w:rPr>
            </w:pPr>
            <w:r>
              <w:rPr>
                <w:rFonts w:cs="Arial" w:ascii="Arial" w:hAnsi="Arial"/>
                <w:color w:val="000000"/>
                <w:sz w:val="22"/>
                <w:szCs w:val="22"/>
              </w:rPr>
              <w:t>Se richiesto, specificare a quale o quali categorie di lavoratori con disabilità o svantaggiati appartengono i dipendenti interessati: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0"/>
              <w:ind w:left="0" w:hanging="0"/>
              <w:rPr>
                <w:rFonts w:ascii="Arial" w:hAnsi="Arial" w:cs="Arial"/>
                <w:sz w:val="22"/>
                <w:szCs w:val="22"/>
              </w:rPr>
            </w:pPr>
            <w:r>
              <w:rPr>
                <w:rFonts w:cs="Arial" w:ascii="Arial" w:hAnsi="Arial"/>
                <w:sz w:val="22"/>
                <w:szCs w:val="22"/>
              </w:rPr>
              <w:t>[ ] Sì [ ] No</w:t>
              <w:b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t>[……………]</w:t>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r>
          </w:p>
          <w:p>
            <w:pPr>
              <w:pStyle w:val="Text1"/>
              <w:spacing w:before="0" w:after="0"/>
              <w:ind w:left="0" w:hanging="0"/>
              <w:rPr>
                <w:rFonts w:ascii="Arial" w:hAnsi="Arial" w:cs="Arial"/>
                <w:sz w:val="22"/>
                <w:szCs w:val="22"/>
              </w:rPr>
            </w:pPr>
            <w:r>
              <w:rPr>
                <w:rFonts w:cs="Arial" w:ascii="Arial" w:hAnsi="Arial"/>
                <w:sz w:val="22"/>
                <w:szCs w:val="22"/>
              </w:rPr>
              <w:t>[…………....]</w:t>
            </w:r>
          </w:p>
          <w:p>
            <w:pPr>
              <w:pStyle w:val="Text1"/>
              <w:spacing w:before="0" w:after="0"/>
              <w:ind w:left="0" w:hanging="0"/>
              <w:rPr>
                <w:rFonts w:ascii="Arial" w:hAnsi="Arial" w:cs="Arial"/>
                <w:sz w:val="22"/>
                <w:szCs w:val="22"/>
              </w:rPr>
            </w:pPr>
            <w:r>
              <w:rPr>
                <w:rFonts w:cs="Arial" w:ascii="Arial" w:hAnsi="Arial"/>
                <w:sz w:val="22"/>
                <w:szCs w:val="22"/>
              </w:rPr>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rFonts w:ascii="Arial" w:hAnsi="Arial" w:cs="Arial"/>
                <w:sz w:val="22"/>
                <w:szCs w:val="22"/>
              </w:rPr>
            </w:pPr>
            <w:r>
              <w:rPr>
                <w:rFonts w:cs="Arial" w:ascii="Arial" w:hAnsi="Arial"/>
                <w:color w:val="000000"/>
                <w:sz w:val="22"/>
                <w:szCs w:val="22"/>
              </w:rPr>
              <w:t xml:space="preserve">Se pertinente: l'operatore economico è iscritto in un elenco ufficiale di  </w:t>
            </w:r>
            <w:r>
              <w:rPr>
                <w:rFonts w:cs="Arial" w:ascii="Arial" w:hAnsi="Arial"/>
                <w:bCs/>
                <w:color w:val="000000"/>
                <w:sz w:val="22"/>
                <w:szCs w:val="22"/>
              </w:rPr>
              <w:t>imprenditori, fornitori, o prestatori di servizi o possiede una certificazione rilasciata da organismi accreditati, ai sensi dell’articolo 90 del Codice</w:t>
            </w:r>
            <w:r>
              <w:rPr>
                <w:rFonts w:cs="Arial" w:ascii="Arial" w:hAnsi="Arial"/>
                <w:color w:val="000000"/>
                <w:sz w:val="22"/>
                <w:szCs w:val="22"/>
              </w:rPr>
              <w:t xml:space="preserve"> ?</w:t>
            </w:r>
          </w:p>
          <w:p>
            <w:pPr>
              <w:pStyle w:val="Text1"/>
              <w:spacing w:before="120" w:after="0"/>
              <w:ind w:left="0" w:hanging="0"/>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jc w:val="both"/>
              <w:rPr>
                <w:rFonts w:ascii="Arial" w:hAnsi="Arial" w:cs="Arial"/>
                <w:b/>
                <w:b/>
                <w:color w:val="000000"/>
                <w:sz w:val="22"/>
                <w:szCs w:val="22"/>
              </w:rPr>
            </w:pPr>
            <w:r>
              <w:rPr>
                <w:rFonts w:cs="Arial" w:ascii="Arial" w:hAnsi="Arial"/>
                <w:b/>
                <w:color w:val="000000"/>
                <w:sz w:val="22"/>
                <w:szCs w:val="22"/>
              </w:rPr>
              <w:t>Rispondere compilando le altre parti di questa sezione, la sezione B e, ove pertinente, la sezione C della presente parte, la parte III, la  parte V se applicabile, e in ogni caso compilare e firmare la parte VI.</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numPr>
                <w:ilvl w:val="0"/>
                <w:numId w:val="11"/>
              </w:numPr>
              <w:tabs>
                <w:tab w:val="clear" w:pos="720"/>
                <w:tab w:val="left" w:pos="0" w:leader="none"/>
              </w:tabs>
              <w:spacing w:before="0" w:after="0"/>
              <w:ind w:left="284" w:hanging="284"/>
              <w:rPr>
                <w:rFonts w:ascii="Arial" w:hAnsi="Arial" w:cs="Arial"/>
                <w:color w:val="000000"/>
                <w:sz w:val="22"/>
                <w:szCs w:val="22"/>
              </w:rPr>
            </w:pPr>
            <w:r>
              <w:rPr>
                <w:rFonts w:cs="Arial" w:ascii="Arial" w:hAnsi="Arial"/>
                <w:color w:val="000000"/>
                <w:sz w:val="22"/>
                <w:szCs w:val="22"/>
              </w:rPr>
              <w:t xml:space="preserve">Indicare la denominazione dell'elenco o del certificato e, se pertinente, il pertinente numero di iscrizione o della certificazione </w:t>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t>b)    Se il certificato di iscrizione o la certificazione è disponibile elettronicamente, indicare: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jc w:val="both"/>
              <w:rPr>
                <w:rFonts w:ascii="Arial" w:hAnsi="Arial" w:cs="Arial"/>
                <w:sz w:val="22"/>
                <w:szCs w:val="22"/>
              </w:rPr>
            </w:pPr>
            <w:r>
              <w:rPr>
                <w:rFonts w:cs="Arial" w:ascii="Arial" w:hAnsi="Arial"/>
                <w:color w:val="000000"/>
                <w:sz w:val="22"/>
                <w:szCs w:val="22"/>
              </w:rPr>
              <w:t>c)    Indicare i riferimenti in base ai quali è stata ottenuta l'iscrizione o la certificazione e, se pertinente, la classificazione ricevuta nell'elenco ufficiale (</w:t>
            </w:r>
            <w:r>
              <w:rPr>
                <w:rStyle w:val="Richiamoallanotaapidipagina"/>
                <w:rFonts w:cs="Arial" w:ascii="Arial" w:hAnsi="Arial"/>
                <w:color w:val="000000"/>
                <w:sz w:val="22"/>
                <w:szCs w:val="22"/>
              </w:rPr>
              <w:footnoteReference w:id="11"/>
            </w:r>
            <w:r>
              <w:rPr>
                <w:rFonts w:cs="Arial" w:ascii="Arial" w:hAnsi="Arial"/>
                <w:color w:val="000000"/>
                <w:sz w:val="22"/>
                <w:szCs w:val="22"/>
              </w:rPr>
              <w:t>):</w:t>
            </w:r>
          </w:p>
          <w:p>
            <w:pPr>
              <w:pStyle w:val="Text1"/>
              <w:ind w:left="284" w:hanging="284"/>
              <w:rPr>
                <w:rFonts w:ascii="Arial" w:hAnsi="Arial" w:cs="Arial"/>
                <w:color w:val="000000"/>
                <w:sz w:val="22"/>
                <w:szCs w:val="22"/>
              </w:rPr>
            </w:pPr>
            <w:r>
              <w:rPr>
                <w:rFonts w:cs="Arial" w:ascii="Arial" w:hAnsi="Arial"/>
                <w:color w:val="000000"/>
                <w:sz w:val="22"/>
                <w:szCs w:val="22"/>
              </w:rPr>
              <w:t>d)    L'iscrizione o la certificazione comprende tutti i criteri di selezione richiesti?</w:t>
            </w:r>
          </w:p>
          <w:p>
            <w:pPr>
              <w:pStyle w:val="Text1"/>
              <w:ind w:left="0" w:hanging="0"/>
              <w:rPr>
                <w:rFonts w:ascii="Arial" w:hAnsi="Arial" w:cs="Arial"/>
                <w:b/>
                <w:b/>
                <w:color w:val="000000"/>
                <w:sz w:val="22"/>
                <w:szCs w:val="22"/>
              </w:rPr>
            </w:pPr>
            <w:r>
              <w:rPr>
                <w:rFonts w:cs="Arial" w:ascii="Arial" w:hAnsi="Arial"/>
                <w:b/>
                <w:color w:val="000000"/>
                <w:sz w:val="22"/>
                <w:szCs w:val="22"/>
              </w:rPr>
              <w:t>In caso di risposta negativa alla lettera d):</w:t>
            </w:r>
          </w:p>
          <w:p>
            <w:pPr>
              <w:pStyle w:val="Text1"/>
              <w:ind w:left="0" w:hanging="0"/>
              <w:rPr>
                <w:rFonts w:ascii="Arial" w:hAnsi="Arial" w:cs="Arial"/>
                <w:sz w:val="22"/>
                <w:szCs w:val="22"/>
              </w:rPr>
            </w:pPr>
            <w:r>
              <w:rPr>
                <w:rFonts w:cs="Arial" w:ascii="Arial" w:hAnsi="Arial"/>
                <w:b/>
                <w:color w:val="000000"/>
                <w:sz w:val="22"/>
                <w:szCs w:val="22"/>
              </w:rPr>
              <w:t>Inserire inoltre tutte le informazioni mancanti nella parte IV, sezione A, B, C, o D secondo il caso</w:t>
            </w:r>
            <w:r>
              <w:rPr>
                <w:rFonts w:cs="Arial" w:ascii="Arial" w:hAnsi="Arial"/>
                <w:color w:val="000000"/>
                <w:sz w:val="22"/>
                <w:szCs w:val="22"/>
              </w:rPr>
              <w:t xml:space="preserve"> </w:t>
            </w:r>
          </w:p>
          <w:p>
            <w:pPr>
              <w:pStyle w:val="Text1"/>
              <w:ind w:left="0" w:hanging="0"/>
              <w:rPr>
                <w:rFonts w:ascii="Arial" w:hAnsi="Arial" w:cs="Arial"/>
                <w:b/>
                <w:b/>
                <w:i/>
                <w:i/>
                <w:color w:val="000000"/>
                <w:sz w:val="22"/>
                <w:szCs w:val="22"/>
              </w:rPr>
            </w:pPr>
            <w:r>
              <w:rPr>
                <w:rFonts w:cs="Arial" w:ascii="Arial" w:hAnsi="Arial"/>
                <w:b/>
                <w:i/>
                <w:color w:val="000000"/>
                <w:sz w:val="22"/>
                <w:szCs w:val="22"/>
              </w:rPr>
              <w:t>SOLO se richiesto dal pertinente avviso o bando o dai documenti di gara:</w:t>
            </w:r>
          </w:p>
          <w:p>
            <w:pPr>
              <w:pStyle w:val="Text1"/>
              <w:tabs>
                <w:tab w:val="clear" w:pos="720"/>
                <w:tab w:val="left" w:pos="284" w:leader="none"/>
              </w:tabs>
              <w:ind w:left="284" w:hanging="284"/>
              <w:rPr>
                <w:rFonts w:ascii="Arial" w:hAnsi="Arial" w:cs="Arial"/>
                <w:sz w:val="22"/>
                <w:szCs w:val="22"/>
              </w:rPr>
            </w:pPr>
            <w:r>
              <w:rPr>
                <w:rFonts w:cs="Arial" w:ascii="Arial" w:hAnsi="Arial"/>
                <w:color w:val="000000"/>
                <w:sz w:val="22"/>
                <w:szCs w:val="22"/>
              </w:rPr>
              <w:t xml:space="preserve">e)  L'operatore economico potrà fornire un </w:t>
            </w:r>
            <w:r>
              <w:rPr>
                <w:rFonts w:cs="Arial" w:ascii="Arial" w:hAnsi="Arial"/>
                <w:b/>
                <w:color w:val="000000"/>
                <w:sz w:val="22"/>
                <w:szCs w:val="22"/>
              </w:rPr>
              <w:t>certificato</w:t>
            </w:r>
            <w:r>
              <w:rPr>
                <w:rFonts w:cs="Arial" w:ascii="Arial" w:hAnsi="Arial"/>
                <w:color w:val="000000"/>
                <w:sz w:val="22"/>
                <w:szCs w:val="22"/>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br/>
            </w:r>
          </w:p>
          <w:p>
            <w:pPr>
              <w:pStyle w:val="Text1"/>
              <w:spacing w:before="120" w:after="120"/>
              <w:ind w:left="0" w:hanging="284"/>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Se la documentazione pertinente è disponibile elettronicamente, indicare: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120" w:after="120"/>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sz w:val="22"/>
                <w:szCs w:val="22"/>
              </w:rPr>
            </w:pPr>
            <w:r>
              <w:rPr>
                <w:rFonts w:cs="Arial" w:ascii="Arial" w:hAnsi="Arial"/>
                <w:sz w:val="22"/>
                <w:szCs w:val="22"/>
              </w:rPr>
              <w:t>[ ] Sì [ ] No [ ] Non applicabile</w:t>
            </w:r>
          </w:p>
          <w:p>
            <w:pPr>
              <w:pStyle w:val="Text1"/>
              <w:ind w:left="0" w:hanging="0"/>
              <w:rPr>
                <w:rFonts w:ascii="Arial" w:hAnsi="Arial" w:cs="Arial"/>
                <w:sz w:val="22"/>
                <w:szCs w:val="22"/>
              </w:rPr>
            </w:pPr>
            <w:r>
              <w:rPr>
                <w:rFonts w:cs="Arial" w:ascii="Arial" w:hAnsi="Arial"/>
                <w:sz w:val="22"/>
                <w:szCs w:val="22"/>
              </w:rPr>
            </w:r>
          </w:p>
          <w:p>
            <w:pPr>
              <w:pStyle w:val="Text1"/>
              <w:ind w:left="0" w:hanging="0"/>
              <w:rPr>
                <w:rFonts w:ascii="Arial" w:hAnsi="Arial" w:cs="Arial"/>
                <w:sz w:val="22"/>
                <w:szCs w:val="22"/>
              </w:rPr>
            </w:pPr>
            <w:r>
              <w:rPr>
                <w:rFonts w:cs="Arial" w:ascii="Arial" w:hAnsi="Arial"/>
                <w:sz w:val="22"/>
                <w:szCs w:val="22"/>
              </w:rPr>
            </w:r>
          </w:p>
          <w:p>
            <w:pPr>
              <w:pStyle w:val="Text1"/>
              <w:numPr>
                <w:ilvl w:val="0"/>
                <w:numId w:val="12"/>
              </w:numPr>
              <w:spacing w:before="0" w:after="0"/>
              <w:ind w:left="318" w:hanging="318"/>
              <w:rPr>
                <w:rFonts w:ascii="Arial" w:hAnsi="Arial" w:cs="Arial"/>
                <w:color w:val="000000"/>
                <w:sz w:val="22"/>
                <w:szCs w:val="22"/>
              </w:rPr>
            </w:pPr>
            <w:r>
              <w:rPr>
                <w:rFonts w:cs="Arial" w:ascii="Arial" w:hAnsi="Arial"/>
                <w:color w:val="000000"/>
                <w:sz w:val="22"/>
                <w:szCs w:val="22"/>
              </w:rPr>
              <w:t>[………….…]</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120"/>
              <w:ind w:left="318" w:hanging="318"/>
              <w:rPr>
                <w:rFonts w:ascii="Arial" w:hAnsi="Arial" w:cs="Arial"/>
                <w:color w:val="000000"/>
                <w:sz w:val="22"/>
                <w:szCs w:val="22"/>
              </w:rPr>
            </w:pPr>
            <w:r>
              <w:rPr>
                <w:rFonts w:cs="Arial" w:ascii="Arial" w:hAnsi="Arial"/>
                <w:color w:val="000000"/>
                <w:sz w:val="22"/>
                <w:szCs w:val="22"/>
              </w:rPr>
              <w:t>b)    (indirizzo web, autorità o organismo di emanazione,  riferimento preciso della documentazione):</w:t>
            </w:r>
          </w:p>
          <w:p>
            <w:pPr>
              <w:pStyle w:val="Text1"/>
              <w:spacing w:before="0" w:after="120"/>
              <w:ind w:left="0" w:hanging="0"/>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w:t>
            </w:r>
          </w:p>
          <w:p>
            <w:pPr>
              <w:pStyle w:val="Text1"/>
              <w:ind w:left="0" w:hanging="0"/>
              <w:rPr>
                <w:rFonts w:ascii="Arial" w:hAnsi="Arial" w:cs="Arial"/>
                <w:color w:val="000000"/>
                <w:sz w:val="22"/>
                <w:szCs w:val="22"/>
                <w:highlight w:val="yellow"/>
              </w:rPr>
            </w:pPr>
            <w:r>
              <w:rPr>
                <w:rFonts w:cs="Arial" w:ascii="Arial" w:hAnsi="Arial"/>
                <w:color w:val="000000"/>
                <w:sz w:val="22"/>
                <w:szCs w:val="22"/>
                <w:highlight w:val="yellow"/>
              </w:rPr>
            </w:r>
          </w:p>
          <w:p>
            <w:pPr>
              <w:pStyle w:val="Text1"/>
              <w:ind w:left="0" w:hanging="0"/>
              <w:rPr>
                <w:rFonts w:ascii="Arial" w:hAnsi="Arial" w:cs="Arial"/>
                <w:color w:val="000000"/>
                <w:sz w:val="22"/>
                <w:szCs w:val="22"/>
              </w:rPr>
            </w:pPr>
            <w:r>
              <w:rPr>
                <w:rFonts w:cs="Arial" w:ascii="Arial" w:hAnsi="Arial"/>
                <w:color w:val="000000"/>
                <w:sz w:val="22"/>
                <w:szCs w:val="22"/>
              </w:rPr>
              <w:t>c) […………..…]</w:t>
              <w:br/>
              <w:br/>
              <w:t>d) [ ] Sì [ ] No</w:t>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color w:val="FF0000"/>
                <w:sz w:val="22"/>
                <w:szCs w:val="22"/>
                <w:highlight w:val="yellow"/>
              </w:rPr>
            </w:pPr>
            <w:r>
              <w:rPr>
                <w:rFonts w:cs="Arial" w:ascii="Arial" w:hAnsi="Arial"/>
                <w:color w:val="FF0000"/>
                <w:sz w:val="22"/>
                <w:szCs w:val="22"/>
                <w:highlight w:val="yellow"/>
              </w:rPr>
            </w:r>
          </w:p>
          <w:p>
            <w:pPr>
              <w:pStyle w:val="Text1"/>
              <w:ind w:left="0" w:hanging="0"/>
              <w:rPr>
                <w:rFonts w:ascii="Arial" w:hAnsi="Arial" w:cs="Arial"/>
                <w:sz w:val="22"/>
                <w:szCs w:val="22"/>
              </w:rPr>
            </w:pPr>
            <w:r>
              <w:rPr>
                <w:rFonts w:cs="Arial" w:ascii="Arial" w:hAnsi="Arial"/>
                <w:sz w:val="22"/>
                <w:szCs w:val="22"/>
              </w:rPr>
              <w:t>e) [ ] Sì [ ] No</w:t>
              <w:br/>
              <w:br/>
              <w:br/>
              <w:t xml:space="preserve">(indirizzo web, autorità o organismo di emanazione, riferimento preciso della documentazione) </w:t>
            </w:r>
          </w:p>
          <w:p>
            <w:pPr>
              <w:pStyle w:val="Text1"/>
              <w:spacing w:before="0" w:after="120"/>
              <w:ind w:left="0" w:hanging="0"/>
              <w:rPr>
                <w:rFonts w:ascii="Arial" w:hAnsi="Arial" w:cs="Arial"/>
                <w:sz w:val="22"/>
                <w:szCs w:val="22"/>
              </w:rPr>
            </w:pPr>
            <w:r>
              <w:rPr>
                <w:rFonts w:cs="Arial" w:ascii="Arial" w:hAnsi="Arial"/>
                <w:sz w:val="22"/>
                <w:szCs w:val="22"/>
              </w:rPr>
              <w:t>[………..…][…………][……….…][……….…]</w:t>
            </w:r>
          </w:p>
        </w:tc>
      </w:tr>
      <w:tr>
        <w:trPr>
          <w:trHeight w:val="771" w:hRule="atLeast"/>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jc w:val="both"/>
              <w:rPr>
                <w:rFonts w:ascii="Arial" w:hAnsi="Arial" w:cs="Arial"/>
                <w:sz w:val="22"/>
                <w:szCs w:val="22"/>
              </w:rPr>
            </w:pPr>
            <w:r>
              <w:rPr>
                <w:rFonts w:cs="Arial" w:ascii="Arial" w:hAnsi="Arial"/>
                <w:color w:val="000000"/>
                <w:sz w:val="22"/>
                <w:szCs w:val="22"/>
              </w:rPr>
              <w:t xml:space="preserve">Se pertinente: l'operatore economico, </w:t>
            </w:r>
            <w:r>
              <w:rPr>
                <w:rFonts w:cs="Arial" w:ascii="Arial" w:hAnsi="Arial"/>
                <w:bCs/>
                <w:color w:val="000000"/>
                <w:sz w:val="22"/>
                <w:szCs w:val="22"/>
              </w:rPr>
              <w:t>in caso di contratti di lavori pubblici di importo superiore a 150.000 euro, è in possesso di attestazione rilasciata da Società Organismi di Attestazione (SOA), ai sensi dell’articolo 84 del Codice (settori ordinari)?</w:t>
            </w:r>
          </w:p>
          <w:p>
            <w:pPr>
              <w:pStyle w:val="Text1"/>
              <w:ind w:left="0" w:hanging="0"/>
              <w:rPr>
                <w:rFonts w:ascii="Arial" w:hAnsi="Arial" w:cs="Arial"/>
                <w:bCs/>
                <w:color w:val="000000"/>
                <w:sz w:val="22"/>
                <w:szCs w:val="22"/>
              </w:rPr>
            </w:pPr>
            <w:r>
              <w:rPr>
                <w:rFonts w:cs="Arial" w:ascii="Arial" w:hAnsi="Arial"/>
                <w:bCs/>
                <w:color w:val="000000"/>
                <w:sz w:val="22"/>
                <w:szCs w:val="22"/>
              </w:rPr>
              <w:t>ovvero,</w:t>
            </w:r>
          </w:p>
          <w:p>
            <w:pPr>
              <w:pStyle w:val="Text1"/>
              <w:ind w:left="0" w:hanging="0"/>
              <w:jc w:val="both"/>
              <w:rPr>
                <w:rFonts w:ascii="Arial" w:hAnsi="Arial" w:cs="Arial"/>
                <w:bCs/>
                <w:color w:val="000000"/>
                <w:sz w:val="22"/>
                <w:szCs w:val="22"/>
              </w:rPr>
            </w:pPr>
            <w:r>
              <w:rPr>
                <w:rFonts w:cs="Arial" w:ascii="Arial" w:hAnsi="Arial"/>
                <w:bCs/>
                <w:color w:val="000000"/>
                <w:sz w:val="22"/>
                <w:szCs w:val="22"/>
              </w:rPr>
              <w:t>è in possesso di attestazione rilasciata  nell’ambito dei Sistemi di qualificazione di cui all’articolo 134 del Codice, previsti per i settori speciali</w:t>
            </w:r>
          </w:p>
          <w:p>
            <w:pPr>
              <w:pStyle w:val="Text1"/>
              <w:spacing w:before="120" w:after="0"/>
              <w:ind w:left="0" w:hanging="0"/>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numPr>
                <w:ilvl w:val="0"/>
                <w:numId w:val="13"/>
              </w:numPr>
              <w:tabs>
                <w:tab w:val="clear" w:pos="720"/>
                <w:tab w:val="left" w:pos="0" w:leader="none"/>
              </w:tabs>
              <w:spacing w:before="0" w:after="0"/>
              <w:ind w:left="284" w:hanging="284"/>
              <w:jc w:val="both"/>
              <w:rPr>
                <w:rFonts w:ascii="Arial" w:hAnsi="Arial" w:cs="Arial"/>
                <w:color w:val="000000"/>
                <w:sz w:val="22"/>
                <w:szCs w:val="22"/>
              </w:rPr>
            </w:pPr>
            <w:r>
              <w:rPr>
                <w:rFonts w:cs="Arial" w:ascii="Arial" w:hAnsi="Arial"/>
                <w:color w:val="000000"/>
                <w:sz w:val="22"/>
                <w:szCs w:val="22"/>
              </w:rPr>
              <w:t xml:space="preserve">Indicare gli estremi dell’attestazione (denominazione dell’Organismo di attestazione ovvero Sistema di qualificazione, numero e data dell’attestazione) </w:t>
            </w:r>
          </w:p>
          <w:p>
            <w:pPr>
              <w:pStyle w:val="Text1"/>
              <w:spacing w:before="0" w:after="0"/>
              <w:ind w:left="720" w:hanging="0"/>
              <w:rPr>
                <w:rFonts w:ascii="Arial" w:hAnsi="Arial" w:cs="Arial"/>
                <w:i/>
                <w:i/>
                <w:color w:val="000000"/>
                <w:sz w:val="22"/>
                <w:szCs w:val="22"/>
              </w:rPr>
            </w:pPr>
            <w:r>
              <w:rPr>
                <w:rFonts w:cs="Arial" w:ascii="Arial" w:hAnsi="Arial"/>
                <w:i/>
                <w:color w:val="000000"/>
                <w:sz w:val="22"/>
                <w:szCs w:val="22"/>
              </w:rPr>
            </w:r>
          </w:p>
          <w:p>
            <w:pPr>
              <w:pStyle w:val="Text1"/>
              <w:spacing w:before="0" w:after="0"/>
              <w:ind w:left="284" w:hanging="284"/>
              <w:jc w:val="both"/>
              <w:rPr>
                <w:rFonts w:ascii="Arial" w:hAnsi="Arial" w:cs="Arial"/>
                <w:color w:val="000000"/>
                <w:sz w:val="22"/>
                <w:szCs w:val="22"/>
              </w:rPr>
            </w:pPr>
            <w:r>
              <w:rPr>
                <w:rFonts w:cs="Arial" w:ascii="Arial" w:hAnsi="Arial"/>
                <w:color w:val="000000"/>
                <w:sz w:val="22"/>
                <w:szCs w:val="22"/>
              </w:rPr>
              <w:t>b)    Se l’attestazione di qualificazione è disponibile elettronicamente, indicare: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jc w:val="both"/>
              <w:rPr>
                <w:rFonts w:ascii="Arial" w:hAnsi="Arial" w:cs="Arial"/>
                <w:color w:val="000000"/>
                <w:sz w:val="22"/>
                <w:szCs w:val="22"/>
              </w:rPr>
            </w:pPr>
            <w:r>
              <w:rPr>
                <w:rFonts w:cs="Arial" w:ascii="Arial" w:hAnsi="Arial"/>
                <w:color w:val="000000"/>
                <w:sz w:val="22"/>
                <w:szCs w:val="22"/>
              </w:rPr>
              <w:t>c)    Indicare, se pertinente, le categorie di qualificazione alla quale si riferisce l’attestazione:</w:t>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r>
          </w:p>
          <w:p>
            <w:pPr>
              <w:pStyle w:val="Text1"/>
              <w:spacing w:before="120" w:after="120"/>
              <w:ind w:left="284" w:hanging="284"/>
              <w:jc w:val="both"/>
              <w:rPr>
                <w:rFonts w:ascii="Arial" w:hAnsi="Arial" w:cs="Arial"/>
                <w:color w:val="000000"/>
                <w:sz w:val="22"/>
                <w:szCs w:val="22"/>
              </w:rPr>
            </w:pPr>
            <w:r>
              <w:rPr>
                <w:rFonts w:cs="Arial" w:ascii="Arial" w:hAnsi="Arial"/>
                <w:color w:val="000000"/>
                <w:sz w:val="22"/>
                <w:szCs w:val="22"/>
              </w:rPr>
              <w:t>d)    L'attestazione di qualificazione comprende tutti i criteri di selezione richiesti?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120" w:after="120"/>
              <w:ind w:left="0" w:hanging="0"/>
              <w:rPr>
                <w:rFonts w:ascii="Arial" w:hAnsi="Arial" w:cs="Arial"/>
                <w:strike/>
                <w:color w:val="000000"/>
                <w:sz w:val="22"/>
                <w:szCs w:val="22"/>
              </w:rPr>
            </w:pPr>
            <w:r>
              <w:rPr>
                <w:rFonts w:cs="Arial" w:ascii="Arial" w:hAnsi="Arial"/>
                <w:strike/>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t>[ ] Sì [ ] No</w:t>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ind w:left="0" w:hanging="0"/>
              <w:rPr>
                <w:rFonts w:ascii="Arial" w:hAnsi="Arial" w:cs="Arial"/>
                <w:color w:val="000000"/>
                <w:sz w:val="22"/>
                <w:szCs w:val="22"/>
              </w:rPr>
            </w:pPr>
            <w:r>
              <w:rPr>
                <w:rFonts w:cs="Arial" w:ascii="Arial" w:hAnsi="Arial"/>
                <w:color w:val="000000"/>
                <w:sz w:val="22"/>
                <w:szCs w:val="22"/>
              </w:rPr>
              <w:t>[ ] Sì [ ] No</w:t>
            </w:r>
          </w:p>
          <w:p>
            <w:pPr>
              <w:pStyle w:val="Text1"/>
              <w:ind w:left="0" w:hanging="0"/>
              <w:rPr>
                <w:rFonts w:ascii="Arial" w:hAnsi="Arial" w:cs="Arial"/>
                <w:color w:val="000000"/>
                <w:sz w:val="22"/>
                <w:szCs w:val="22"/>
              </w:rPr>
            </w:pPr>
            <w:r>
              <w:rPr>
                <w:rFonts w:cs="Arial" w:ascii="Arial" w:hAnsi="Arial"/>
                <w:color w:val="000000"/>
                <w:sz w:val="22"/>
                <w:szCs w:val="22"/>
              </w:rPr>
            </w:r>
          </w:p>
          <w:p>
            <w:pPr>
              <w:pStyle w:val="Text1"/>
              <w:numPr>
                <w:ilvl w:val="0"/>
                <w:numId w:val="14"/>
              </w:numPr>
              <w:tabs>
                <w:tab w:val="clear" w:pos="720"/>
                <w:tab w:val="left" w:pos="0" w:leader="none"/>
              </w:tabs>
              <w:spacing w:before="0" w:after="0"/>
              <w:ind w:left="318" w:hanging="360"/>
              <w:rPr>
                <w:rFonts w:ascii="Arial" w:hAnsi="Arial" w:cs="Arial"/>
                <w:color w:val="000000"/>
                <w:sz w:val="22"/>
                <w:szCs w:val="22"/>
              </w:rPr>
            </w:pPr>
            <w:r>
              <w:rPr>
                <w:rFonts w:cs="Arial" w:ascii="Arial" w:hAnsi="Arial"/>
                <w:color w:val="000000"/>
                <w:sz w:val="22"/>
                <w:szCs w:val="22"/>
              </w:rPr>
              <w:t>[………….…]</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120"/>
              <w:ind w:left="318" w:hanging="318"/>
              <w:rPr>
                <w:rFonts w:ascii="Arial" w:hAnsi="Arial" w:cs="Arial"/>
                <w:color w:val="000000"/>
                <w:sz w:val="22"/>
                <w:szCs w:val="22"/>
              </w:rPr>
            </w:pPr>
            <w:r>
              <w:rPr>
                <w:rFonts w:cs="Arial" w:ascii="Arial" w:hAnsi="Arial"/>
                <w:color w:val="000000"/>
                <w:sz w:val="22"/>
                <w:szCs w:val="22"/>
              </w:rPr>
              <w:t>b)    (indirizzo web, autorità o organismo di emanazione,  riferimento preciso della documentazione):</w:t>
            </w:r>
          </w:p>
          <w:p>
            <w:pPr>
              <w:pStyle w:val="Text1"/>
              <w:spacing w:before="0" w:after="0"/>
              <w:ind w:left="0" w:hanging="0"/>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w:t>
            </w:r>
          </w:p>
          <w:p>
            <w:pPr>
              <w:pStyle w:val="Text1"/>
              <w:tabs>
                <w:tab w:val="clear" w:pos="720"/>
                <w:tab w:val="left" w:pos="318" w:leader="none"/>
              </w:tabs>
              <w:spacing w:before="0" w:after="0"/>
              <w:ind w:left="0" w:hanging="0"/>
              <w:rPr>
                <w:rFonts w:ascii="Arial" w:hAnsi="Arial" w:cs="Arial"/>
                <w:color w:val="000000"/>
                <w:sz w:val="22"/>
                <w:szCs w:val="22"/>
              </w:rPr>
            </w:pPr>
            <w:r>
              <w:rPr>
                <w:rFonts w:cs="Arial" w:ascii="Arial" w:hAnsi="Arial"/>
                <w:color w:val="000000"/>
                <w:sz w:val="22"/>
                <w:szCs w:val="22"/>
              </w:rPr>
            </w:r>
          </w:p>
          <w:p>
            <w:pPr>
              <w:pStyle w:val="Text1"/>
              <w:tabs>
                <w:tab w:val="clear" w:pos="720"/>
                <w:tab w:val="left" w:pos="318" w:leader="none"/>
              </w:tabs>
              <w:spacing w:before="120" w:after="0"/>
              <w:ind w:left="0" w:hanging="0"/>
              <w:rPr>
                <w:rFonts w:ascii="Arial" w:hAnsi="Arial" w:cs="Arial"/>
                <w:color w:val="000000"/>
                <w:sz w:val="22"/>
                <w:szCs w:val="22"/>
              </w:rPr>
            </w:pPr>
            <w:r>
              <w:rPr>
                <w:rFonts w:cs="Arial" w:ascii="Arial" w:hAnsi="Arial"/>
                <w:color w:val="000000"/>
                <w:sz w:val="22"/>
                <w:szCs w:val="22"/>
              </w:rPr>
              <w:t>c)     […………..…]</w:t>
              <w:br/>
              <w:br/>
            </w:r>
          </w:p>
          <w:p>
            <w:pPr>
              <w:pStyle w:val="Text1"/>
              <w:spacing w:before="120" w:after="120"/>
              <w:ind w:left="0" w:hanging="0"/>
              <w:rPr>
                <w:rFonts w:ascii="Arial" w:hAnsi="Arial" w:cs="Arial"/>
                <w:color w:val="000000"/>
                <w:sz w:val="22"/>
                <w:szCs w:val="22"/>
              </w:rPr>
            </w:pPr>
            <w:r>
              <w:rPr>
                <w:rFonts w:cs="Arial" w:ascii="Arial" w:hAnsi="Arial"/>
                <w:color w:val="000000"/>
                <w:sz w:val="22"/>
                <w:szCs w:val="22"/>
              </w:rPr>
              <w:t>d) [ ] Sì [ ] No</w:t>
            </w:r>
          </w:p>
        </w:tc>
      </w:tr>
      <w:tr>
        <w:trPr>
          <w:trHeight w:val="594" w:hRule="atLeast"/>
        </w:trPr>
        <w:tc>
          <w:tcPr>
            <w:tcW w:w="9908"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pBdr>
                <w:top w:val="single" w:sz="4" w:space="1" w:color="00000A"/>
                <w:left w:val="single" w:sz="4" w:space="4" w:color="00000A"/>
                <w:bottom w:val="single" w:sz="4" w:space="16" w:color="00000A"/>
                <w:right w:val="single" w:sz="4" w:space="4" w:color="00000A"/>
              </w:pBdr>
              <w:shd w:val="clear" w:color="auto" w:fill="BFBFBF"/>
              <w:jc w:val="both"/>
              <w:rPr>
                <w:rFonts w:ascii="Arial" w:hAnsi="Arial" w:cs="Arial"/>
                <w:sz w:val="22"/>
                <w:szCs w:val="22"/>
              </w:rPr>
            </w:pPr>
            <w:r>
              <w:rPr>
                <w:rFonts w:cs="Arial" w:ascii="Arial" w:hAnsi="Arial"/>
                <w:b/>
                <w:color w:val="000000"/>
                <w:sz w:val="22"/>
                <w:szCs w:val="22"/>
              </w:rPr>
              <w:t xml:space="preserve">Si evidenzia che </w:t>
            </w:r>
            <w:r>
              <w:rPr>
                <w:rFonts w:cs="Arial" w:ascii="Arial" w:hAnsi="Arial"/>
                <w:b/>
                <w:bCs/>
                <w:color w:val="000000"/>
                <w:sz w:val="22"/>
                <w:szCs w:val="22"/>
              </w:rPr>
              <w:t>gli operatori economici, iscritti in elenchi di cui all’articolo 90 del Codice o in possesso  di attestazione di qualificazione SOA (per lavori di importo superiore a 150.000 euro) di cui all’articolo 84 o in possesso di attestazione rilasciata da Sistemi di qualificazione di cui all’articolo 134 del Codice, non compilano le Sezioni B e C della Parte IV.</w:t>
            </w:r>
          </w:p>
        </w:tc>
      </w:tr>
      <w:tr>
        <w:trPr/>
        <w:tc>
          <w:tcPr>
            <w:tcW w:w="5452"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Forma della partecipazione:</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L'operatore economico partecipa alla procedura di appalto insieme ad altri (</w:t>
            </w:r>
            <w:r>
              <w:rPr>
                <w:rStyle w:val="Richiamoallanotaapidipagina"/>
                <w:rFonts w:cs="Arial" w:ascii="Arial" w:hAnsi="Arial"/>
                <w:sz w:val="22"/>
                <w:szCs w:val="22"/>
              </w:rPr>
              <w:footnoteReference w:id="12"/>
            </w:r>
            <w:r>
              <w:rPr>
                <w:rFonts w:cs="Arial" w:ascii="Arial" w:hAnsi="Arial"/>
                <w:sz w:val="22"/>
                <w:szCs w:val="22"/>
              </w:rPr>
              <w:t>)?</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 Sì [ ] No</w:t>
            </w:r>
          </w:p>
        </w:tc>
      </w:tr>
      <w:tr>
        <w:trPr/>
        <w:tc>
          <w:tcPr>
            <w:tcW w:w="9908" w:type="dxa"/>
            <w:gridSpan w:val="2"/>
            <w:tcBorders>
              <w:top w:val="single" w:sz="4" w:space="0" w:color="00000A"/>
              <w:left w:val="single" w:sz="4" w:space="0" w:color="00000A"/>
              <w:bottom w:val="single" w:sz="4" w:space="0" w:color="00000A"/>
              <w:right w:val="single" w:sz="4" w:space="0" w:color="00000A"/>
            </w:tcBorders>
            <w:shd w:color="auto" w:fill="BFBFBF" w:val="clear"/>
          </w:tcPr>
          <w:p>
            <w:pPr>
              <w:pStyle w:val="Text1"/>
              <w:spacing w:before="40" w:after="40"/>
              <w:ind w:left="0" w:hanging="0"/>
              <w:rPr>
                <w:rFonts w:ascii="Arial" w:hAnsi="Arial" w:cs="Arial"/>
                <w:sz w:val="22"/>
                <w:szCs w:val="22"/>
              </w:rPr>
            </w:pPr>
            <w:r>
              <w:rPr>
                <w:rFonts w:cs="Arial" w:ascii="Arial" w:hAnsi="Arial"/>
                <w:b/>
                <w:sz w:val="22"/>
                <w:szCs w:val="22"/>
              </w:rPr>
              <w:t>In caso affermativo</w:t>
            </w:r>
            <w:r>
              <w:rPr>
                <w:rFonts w:cs="Arial" w:ascii="Arial" w:hAnsi="Arial"/>
                <w:sz w:val="22"/>
                <w:szCs w:val="22"/>
              </w:rPr>
              <w:t>, accertarsi che gli altri operatori interessati forniscano un DGUE distinto.</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284" w:hanging="284"/>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w:t>
            </w:r>
          </w:p>
          <w:p>
            <w:pPr>
              <w:pStyle w:val="Text1"/>
              <w:numPr>
                <w:ilvl w:val="0"/>
                <w:numId w:val="15"/>
              </w:numPr>
              <w:spacing w:before="120" w:after="0"/>
              <w:ind w:left="284" w:hanging="284"/>
              <w:jc w:val="both"/>
              <w:rPr>
                <w:rFonts w:ascii="Arial" w:hAnsi="Arial" w:cs="Arial"/>
                <w:sz w:val="22"/>
                <w:szCs w:val="22"/>
              </w:rPr>
            </w:pPr>
            <w:r>
              <w:rPr>
                <w:rFonts w:cs="Arial" w:ascii="Arial" w:hAnsi="Arial"/>
                <w:color w:val="000000"/>
                <w:sz w:val="22"/>
                <w:szCs w:val="22"/>
              </w:rPr>
              <w:t xml:space="preserve">Specificare il ruolo dell'operatore economico nel raggruppamento, ovvero consorzio, GEIE, rete di impresa di cui all’ art. 45, comma 2, lett. d), e), f) e g) e all’art. 46, comma 1, lett. </w:t>
            </w:r>
            <w:r>
              <w:rPr>
                <w:rFonts w:cs="Arial" w:ascii="Arial" w:hAnsi="Arial"/>
                <w:i/>
                <w:color w:val="000000"/>
                <w:sz w:val="22"/>
                <w:szCs w:val="22"/>
              </w:rPr>
              <w:t>a), b), c), d)</w:t>
            </w:r>
            <w:r>
              <w:rPr>
                <w:rFonts w:cs="Arial" w:ascii="Arial" w:hAnsi="Arial"/>
                <w:color w:val="000000"/>
                <w:sz w:val="22"/>
                <w:szCs w:val="22"/>
              </w:rPr>
              <w:t xml:space="preserve"> ed </w:t>
            </w:r>
            <w:r>
              <w:rPr>
                <w:rFonts w:cs="Arial" w:ascii="Arial" w:hAnsi="Arial"/>
                <w:i/>
                <w:color w:val="000000"/>
                <w:sz w:val="22"/>
                <w:szCs w:val="22"/>
              </w:rPr>
              <w:t>e</w:t>
            </w:r>
            <w:r>
              <w:rPr>
                <w:rFonts w:cs="Arial" w:ascii="Arial" w:hAnsi="Arial"/>
                <w:color w:val="000000"/>
                <w:sz w:val="22"/>
                <w:szCs w:val="22"/>
              </w:rPr>
              <w:t>) del Codice  (capofila, responsabile di compiti specifici,ecc.):</w:t>
            </w:r>
          </w:p>
          <w:p>
            <w:pPr>
              <w:pStyle w:val="Text1"/>
              <w:spacing w:before="0" w:after="0"/>
              <w:ind w:left="284" w:hanging="0"/>
              <w:rPr>
                <w:rFonts w:ascii="Arial" w:hAnsi="Arial" w:cs="Arial"/>
                <w:color w:val="000000"/>
                <w:sz w:val="22"/>
                <w:szCs w:val="22"/>
              </w:rPr>
            </w:pPr>
            <w:r>
              <w:rPr>
                <w:rFonts w:cs="Arial" w:ascii="Arial" w:hAnsi="Arial"/>
                <w:color w:val="000000"/>
                <w:sz w:val="22"/>
                <w:szCs w:val="22"/>
              </w:rP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t>b)    Indicare gli altri operatori economici che compartecipano alla procedura di appalto:</w:t>
              <w:br/>
            </w:r>
          </w:p>
          <w:p>
            <w:pPr>
              <w:pStyle w:val="Text1"/>
              <w:spacing w:before="0" w:after="0"/>
              <w:ind w:left="284" w:hanging="284"/>
              <w:rPr>
                <w:rFonts w:ascii="Arial" w:hAnsi="Arial" w:cs="Arial"/>
                <w:color w:val="000000"/>
                <w:sz w:val="22"/>
                <w:szCs w:val="22"/>
              </w:rPr>
            </w:pPr>
            <w:r>
              <w:rPr>
                <w:rFonts w:cs="Arial" w:ascii="Arial" w:hAnsi="Arial"/>
                <w:color w:val="000000"/>
                <w:sz w:val="22"/>
                <w:szCs w:val="22"/>
              </w:rPr>
              <w:t>c)   Se pertinente, indicare il nome del raggruppamento partecipante:</w:t>
            </w:r>
          </w:p>
          <w:p>
            <w:pPr>
              <w:pStyle w:val="Text1"/>
              <w:spacing w:before="0" w:after="0"/>
              <w:ind w:left="0" w:hanging="0"/>
              <w:rPr>
                <w:rFonts w:ascii="Arial" w:hAnsi="Arial" w:cs="Arial"/>
                <w:b/>
                <w:b/>
                <w:color w:val="000000"/>
                <w:sz w:val="22"/>
                <w:szCs w:val="22"/>
              </w:rPr>
            </w:pPr>
            <w:r>
              <w:rPr>
                <w:rFonts w:cs="Arial" w:ascii="Arial" w:hAnsi="Arial"/>
                <w:b/>
                <w:color w:val="000000"/>
                <w:sz w:val="22"/>
                <w:szCs w:val="22"/>
              </w:rPr>
            </w:r>
          </w:p>
          <w:p>
            <w:pPr>
              <w:pStyle w:val="Text1"/>
              <w:spacing w:before="0" w:after="0"/>
              <w:ind w:left="284" w:hanging="284"/>
              <w:jc w:val="both"/>
              <w:rPr>
                <w:rFonts w:ascii="Arial" w:hAnsi="Arial" w:cs="Arial"/>
                <w:sz w:val="22"/>
                <w:szCs w:val="22"/>
              </w:rPr>
            </w:pPr>
            <w:r>
              <w:rPr>
                <w:rFonts w:cs="Arial" w:ascii="Arial" w:hAnsi="Arial"/>
                <w:color w:val="000000"/>
                <w:sz w:val="22"/>
                <w:szCs w:val="22"/>
              </w:rPr>
              <w:t xml:space="preserve">d)  Se pertinente, indicare la denominazione degli operatori economici facenti parte di un consorzio di cui all’art. 45, comma 2, lett. </w:t>
            </w:r>
            <w:r>
              <w:rPr>
                <w:rFonts w:cs="Arial" w:ascii="Arial" w:hAnsi="Arial"/>
                <w:i/>
                <w:color w:val="000000"/>
                <w:sz w:val="22"/>
                <w:szCs w:val="22"/>
              </w:rPr>
              <w:t>b)</w:t>
            </w:r>
            <w:r>
              <w:rPr>
                <w:rFonts w:cs="Arial" w:ascii="Arial" w:hAnsi="Arial"/>
                <w:color w:val="000000"/>
                <w:sz w:val="22"/>
                <w:szCs w:val="22"/>
              </w:rPr>
              <w:t xml:space="preserve"> e </w:t>
            </w:r>
            <w:r>
              <w:rPr>
                <w:rFonts w:cs="Arial" w:ascii="Arial" w:hAnsi="Arial"/>
                <w:i/>
                <w:color w:val="000000"/>
                <w:sz w:val="22"/>
                <w:szCs w:val="22"/>
              </w:rPr>
              <w:t>c)</w:t>
            </w:r>
            <w:r>
              <w:rPr>
                <w:rFonts w:cs="Arial" w:ascii="Arial" w:hAnsi="Arial"/>
                <w:color w:val="000000"/>
                <w:sz w:val="22"/>
                <w:szCs w:val="22"/>
              </w:rPr>
              <w:t xml:space="preserve">, o di una società di professionisti di cui all’articolo 46, comma 1, lett. </w:t>
            </w:r>
            <w:r>
              <w:rPr>
                <w:rFonts w:cs="Arial" w:ascii="Arial" w:hAnsi="Arial"/>
                <w:i/>
                <w:color w:val="000000"/>
                <w:sz w:val="22"/>
                <w:szCs w:val="22"/>
              </w:rPr>
              <w:t>f)</w:t>
            </w:r>
            <w:r>
              <w:rPr>
                <w:rFonts w:cs="Arial" w:ascii="Arial" w:hAnsi="Arial"/>
                <w:color w:val="000000"/>
                <w:sz w:val="22"/>
                <w:szCs w:val="22"/>
              </w:rPr>
              <w:t xml:space="preserve"> che eseguono le prestazioni oggetto del contratto.</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napToGrid w:val="false"/>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t>a): […………..…]</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t>b): […………..…]</w:t>
              <w:br/>
            </w:r>
          </w:p>
          <w:p>
            <w:pPr>
              <w:pStyle w:val="Text1"/>
              <w:spacing w:before="0" w:after="0"/>
              <w:ind w:left="0" w:hanging="0"/>
              <w:rPr>
                <w:rFonts w:ascii="Arial" w:hAnsi="Arial" w:cs="Arial"/>
                <w:color w:val="000000"/>
                <w:sz w:val="22"/>
                <w:szCs w:val="22"/>
              </w:rPr>
            </w:pPr>
            <w:r>
              <w:rPr>
                <w:rFonts w:cs="Arial" w:ascii="Arial" w:hAnsi="Arial"/>
                <w:color w:val="000000"/>
                <w:sz w:val="22"/>
                <w:szCs w:val="22"/>
              </w:rPr>
              <w:t>c): […………..…]</w:t>
            </w:r>
          </w:p>
          <w:p>
            <w:pPr>
              <w:pStyle w:val="Text1"/>
              <w:spacing w:before="0" w:after="0"/>
              <w:ind w:left="0" w:hanging="0"/>
              <w:rPr>
                <w:rFonts w:ascii="Arial" w:hAnsi="Arial" w:cs="Arial"/>
                <w:color w:val="000000"/>
                <w:sz w:val="22"/>
                <w:szCs w:val="22"/>
              </w:rPr>
            </w:pPr>
            <w:r>
              <w:rPr>
                <w:rFonts w:cs="Arial" w:ascii="Arial" w:hAnsi="Arial"/>
                <w:color w:val="000000"/>
                <w:sz w:val="22"/>
                <w:szCs w:val="22"/>
              </w:rPr>
            </w:r>
          </w:p>
          <w:p>
            <w:pPr>
              <w:pStyle w:val="Text1"/>
              <w:spacing w:before="0" w:after="0"/>
              <w:ind w:left="0" w:hanging="0"/>
              <w:rPr>
                <w:rFonts w:ascii="Arial" w:hAnsi="Arial" w:cs="Arial"/>
                <w:color w:val="000000"/>
                <w:sz w:val="22"/>
                <w:szCs w:val="22"/>
              </w:rPr>
            </w:pPr>
            <w:r>
              <w:rPr>
                <w:rFonts w:cs="Arial" w:ascii="Arial" w:hAnsi="Arial"/>
                <w:color w:val="000000"/>
                <w:sz w:val="22"/>
                <w:szCs w:val="22"/>
              </w:rPr>
              <w:t>d): […….……….]</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Lotti</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b/>
                <w:b/>
                <w:sz w:val="22"/>
                <w:szCs w:val="22"/>
              </w:rPr>
            </w:pPr>
            <w:r>
              <w:rPr>
                <w:rFonts w:cs="Arial" w:ascii="Arial" w:hAnsi="Arial"/>
                <w:b/>
                <w:sz w:val="22"/>
                <w:szCs w:val="22"/>
              </w:rPr>
              <w:t>Risposta:</w:t>
            </w:r>
          </w:p>
        </w:tc>
      </w:tr>
      <w:tr>
        <w:trPr/>
        <w:tc>
          <w:tcPr>
            <w:tcW w:w="5452" w:type="dxa"/>
            <w:tcBorders>
              <w:top w:val="single" w:sz="4" w:space="0" w:color="00000A"/>
              <w:left w:val="single" w:sz="4" w:space="0" w:color="00000A"/>
              <w:bottom w:val="single" w:sz="4" w:space="0" w:color="00000A"/>
            </w:tcBorders>
            <w:shd w:color="auto" w:fill="FFFFFF" w:val="clear"/>
          </w:tcPr>
          <w:p>
            <w:pPr>
              <w:pStyle w:val="Text1"/>
              <w:spacing w:before="120" w:after="0"/>
              <w:ind w:left="0" w:hanging="0"/>
              <w:rPr>
                <w:rFonts w:ascii="Arial" w:hAnsi="Arial" w:cs="Arial"/>
                <w:sz w:val="22"/>
                <w:szCs w:val="22"/>
              </w:rPr>
            </w:pPr>
            <w:r>
              <w:rPr>
                <w:rFonts w:cs="Arial" w:ascii="Arial" w:hAnsi="Arial"/>
                <w:sz w:val="22"/>
                <w:szCs w:val="22"/>
              </w:rPr>
              <w:t>Se pertinente, indicare il lotto o i lotti per i quali l'operatore economico intende presentare un'offerta:</w:t>
            </w:r>
          </w:p>
        </w:tc>
        <w:tc>
          <w:tcPr>
            <w:tcW w:w="4456" w:type="dxa"/>
            <w:tcBorders>
              <w:top w:val="single" w:sz="4" w:space="0" w:color="00000A"/>
              <w:left w:val="single" w:sz="4" w:space="0" w:color="00000A"/>
              <w:bottom w:val="single" w:sz="4" w:space="0" w:color="00000A"/>
              <w:right w:val="single" w:sz="4" w:space="0" w:color="00000A"/>
            </w:tcBorders>
            <w:shd w:color="auto" w:fill="FFFFFF" w:val="clear"/>
          </w:tcPr>
          <w:p>
            <w:pPr>
              <w:pStyle w:val="Text1"/>
              <w:spacing w:before="120" w:after="120"/>
              <w:ind w:left="0" w:hanging="0"/>
              <w:rPr>
                <w:rFonts w:ascii="Arial" w:hAnsi="Arial" w:cs="Arial"/>
                <w:sz w:val="22"/>
                <w:szCs w:val="22"/>
              </w:rPr>
            </w:pPr>
            <w:r>
              <w:rPr>
                <w:rFonts w:cs="Arial" w:ascii="Arial" w:hAnsi="Arial"/>
                <w:sz w:val="22"/>
                <w:szCs w:val="22"/>
              </w:rPr>
              <w:t>[   ]</w:t>
            </w:r>
          </w:p>
        </w:tc>
      </w:tr>
    </w:tbl>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rPr>
          <w:rFonts w:ascii="Arial" w:hAnsi="Arial" w:cs="Arial"/>
          <w:b w:val="false"/>
          <w:b w:val="false"/>
          <w:caps/>
          <w:sz w:val="22"/>
          <w:szCs w:val="22"/>
        </w:rPr>
      </w:pPr>
      <w:r>
        <w:rPr>
          <w:rFonts w:cs="Arial" w:ascii="Arial" w:hAnsi="Arial"/>
          <w:b w:val="false"/>
          <w:caps/>
          <w:sz w:val="22"/>
          <w:szCs w:val="22"/>
        </w:rPr>
        <w:t>B: Informazioni sui rappresentanti dell'operatore economico</w:t>
      </w:r>
    </w:p>
    <w:p>
      <w:pPr>
        <w:pStyle w:val="Normal"/>
        <w:pBdr>
          <w:top w:val="single" w:sz="4" w:space="1" w:color="00000A"/>
          <w:left w:val="single" w:sz="4" w:space="4" w:color="00000A"/>
          <w:bottom w:val="single" w:sz="4" w:space="1" w:color="00000A"/>
          <w:right w:val="single" w:sz="4" w:space="0" w:color="00000A"/>
        </w:pBdr>
        <w:jc w:val="both"/>
        <w:rPr>
          <w:rFonts w:ascii="Arial" w:hAnsi="Arial" w:cs="Arial"/>
          <w:b/>
          <w:b/>
          <w:i/>
          <w:i/>
          <w:color w:val="000000"/>
          <w:sz w:val="22"/>
          <w:szCs w:val="22"/>
        </w:rPr>
      </w:pPr>
      <w:r>
        <w:rPr>
          <w:rFonts w:cs="Arial" w:ascii="Arial" w:hAnsi="Arial"/>
          <w:b/>
          <w:i/>
          <w:color w:val="000000"/>
          <w:sz w:val="22"/>
          <w:szCs w:val="22"/>
        </w:rPr>
        <w:t>Se pertinente, indicare nome e indirizzo delle persone abilitate ad agire come rappresentanti, ivi compresi procuratori e institori, dell'operatore economico ai fini della procedura di appalto in oggetto; se intervengono più legali rappresentanti ripetere tante volte quanto necessario.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Eventuali rappresentanti: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 xml:space="preserve">Nome completo; </w:t>
              <w:br/>
              <w:t xml:space="preserve">se richiesto, indicare altresì data e luogo di nascita: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w:t>
              <w:b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Posizione/Titolo ad agire: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Indirizzo postale: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Telefono: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E-mail:</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40" w:after="40"/>
              <w:rPr>
                <w:rFonts w:ascii="Arial" w:hAnsi="Arial" w:cs="Arial"/>
                <w:sz w:val="22"/>
                <w:szCs w:val="22"/>
              </w:rPr>
            </w:pPr>
            <w:r>
              <w:rPr>
                <w:rFonts w:cs="Arial" w:ascii="Arial" w:hAnsi="Arial"/>
                <w:sz w:val="22"/>
                <w:szCs w:val="22"/>
              </w:rPr>
              <w:t>Se necessario, fornire precisazioni sulla rappresentanza (forma, portata, scopo, firma congiunta):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bl>
    <w:p>
      <w:pPr>
        <w:pStyle w:val="SectionTitle"/>
        <w:spacing w:before="120" w:after="0"/>
        <w:rPr>
          <w:rFonts w:ascii="Arial" w:hAnsi="Arial" w:cs="Arial"/>
          <w:sz w:val="22"/>
          <w:szCs w:val="22"/>
        </w:rPr>
      </w:pPr>
      <w:r>
        <w:rPr>
          <w:rFonts w:cs="Arial" w:ascii="Arial" w:hAnsi="Arial"/>
          <w:b w:val="false"/>
          <w:caps/>
          <w:color w:val="000000"/>
          <w:sz w:val="22"/>
          <w:szCs w:val="22"/>
        </w:rPr>
        <w:t>C: Informazioni sull'affidamento SULLE Capacità di altri soggetti (</w:t>
      </w:r>
      <w:r>
        <w:rPr>
          <w:rFonts w:cs="Arial" w:ascii="Arial" w:hAnsi="Arial"/>
          <w:b w:val="false"/>
          <w:caps w:val="false"/>
          <w:smallCaps w:val="false"/>
          <w:color w:val="000000"/>
          <w:sz w:val="22"/>
          <w:szCs w:val="22"/>
        </w:rPr>
        <w:t>Articolo 89 del Codice - Avvalimento)</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color w:val="000000"/>
                <w:sz w:val="22"/>
                <w:szCs w:val="22"/>
              </w:rPr>
            </w:pPr>
            <w:r>
              <w:rPr>
                <w:rFonts w:cs="Arial" w:ascii="Arial" w:hAnsi="Arial"/>
                <w:b/>
                <w:color w:val="000000"/>
                <w:sz w:val="22"/>
                <w:szCs w:val="22"/>
              </w:rPr>
              <w:t>Affidamento: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color w:val="000000"/>
                <w:sz w:val="22"/>
                <w:szCs w:val="22"/>
              </w:rPr>
            </w:pPr>
            <w:r>
              <w:rPr>
                <w:rFonts w:cs="Arial" w:ascii="Arial" w:hAnsi="Arial"/>
                <w:b/>
                <w:color w:val="000000"/>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L'operatore economico fa affidamento sulle capacità di altri soggetti per soddisfare i criteri di selezione della parte IV e rispettare i criteri e le regole (eventuali) della parte V?</w:t>
            </w:r>
          </w:p>
          <w:p>
            <w:pPr>
              <w:pStyle w:val="Normal"/>
              <w:rPr>
                <w:rFonts w:ascii="Arial" w:hAnsi="Arial" w:cs="Arial"/>
                <w:b/>
                <w:b/>
                <w:iCs/>
                <w:color w:val="000000"/>
                <w:sz w:val="22"/>
                <w:szCs w:val="22"/>
              </w:rPr>
            </w:pPr>
            <w:r>
              <w:rPr>
                <w:rFonts w:cs="Arial" w:ascii="Arial" w:hAnsi="Arial"/>
                <w:b/>
                <w:iCs/>
                <w:color w:val="000000"/>
                <w:sz w:val="22"/>
                <w:szCs w:val="22"/>
              </w:rPr>
              <w:t xml:space="preserve">In caso affermativo: </w:t>
            </w:r>
          </w:p>
          <w:p>
            <w:pPr>
              <w:pStyle w:val="Normal"/>
              <w:rPr>
                <w:rFonts w:ascii="Arial" w:hAnsi="Arial" w:cs="Arial"/>
                <w:iCs/>
                <w:color w:val="000000"/>
                <w:sz w:val="22"/>
                <w:szCs w:val="22"/>
              </w:rPr>
            </w:pPr>
            <w:r>
              <w:rPr>
                <w:rFonts w:cs="Arial" w:ascii="Arial" w:hAnsi="Arial"/>
                <w:iCs/>
                <w:color w:val="000000"/>
                <w:sz w:val="22"/>
                <w:szCs w:val="22"/>
              </w:rPr>
              <w:t>Indicare la denominazione degli operatori economici di cui si intende avvalersi:</w:t>
            </w:r>
          </w:p>
          <w:p>
            <w:pPr>
              <w:pStyle w:val="Normal"/>
              <w:spacing w:before="0" w:after="200"/>
              <w:rPr>
                <w:rFonts w:ascii="Arial" w:hAnsi="Arial" w:cs="Arial"/>
                <w:iCs/>
                <w:color w:val="000000"/>
                <w:sz w:val="22"/>
                <w:szCs w:val="22"/>
              </w:rPr>
            </w:pPr>
            <w:r>
              <w:rPr>
                <w:rFonts w:cs="Arial" w:ascii="Arial" w:hAnsi="Arial"/>
                <w:iCs/>
                <w:color w:val="000000"/>
                <w:sz w:val="22"/>
                <w:szCs w:val="22"/>
              </w:rPr>
              <w:t>Indicare i requisiti oggetto di avvalimento: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]Sì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40"/>
              <w:rPr>
                <w:rFonts w:ascii="Arial" w:hAnsi="Arial" w:cs="Arial"/>
                <w:color w:val="000000"/>
                <w:sz w:val="22"/>
                <w:szCs w:val="22"/>
              </w:rPr>
            </w:pPr>
            <w:r>
              <w:rPr>
                <w:rFonts w:cs="Arial" w:ascii="Arial" w:hAnsi="Arial"/>
                <w:color w:val="000000"/>
                <w:sz w:val="22"/>
                <w:szCs w:val="22"/>
              </w:rPr>
              <w:t>[………….…]</w:t>
            </w:r>
          </w:p>
          <w:p>
            <w:pPr>
              <w:pStyle w:val="Normal"/>
              <w:spacing w:before="0" w:after="240"/>
              <w:rPr>
                <w:rFonts w:ascii="Arial" w:hAnsi="Arial" w:cs="Arial"/>
                <w:color w:val="000000"/>
                <w:sz w:val="22"/>
                <w:szCs w:val="22"/>
              </w:rPr>
            </w:pPr>
            <w:r>
              <w:rPr>
                <w:rFonts w:cs="Arial" w:ascii="Arial" w:hAnsi="Arial"/>
                <w:color w:val="000000"/>
                <w:sz w:val="22"/>
                <w:szCs w:val="22"/>
              </w:rPr>
              <w:t>[………….…]</w:t>
            </w:r>
          </w:p>
        </w:tc>
      </w:tr>
    </w:tbl>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sz w:val="22"/>
          <w:szCs w:val="22"/>
        </w:rPr>
      </w:pPr>
      <w:r>
        <w:rPr>
          <w:rFonts w:cs="Arial" w:ascii="Arial" w:hAnsi="Arial"/>
          <w:b/>
          <w:i/>
          <w:color w:val="000000"/>
          <w:sz w:val="22"/>
          <w:szCs w:val="22"/>
        </w:rPr>
        <w:t>In caso affermativo</w:t>
      </w:r>
      <w:r>
        <w:rPr>
          <w:rFonts w:cs="Arial" w:ascii="Arial" w:hAnsi="Arial"/>
          <w:color w:val="000000"/>
          <w:sz w:val="22"/>
          <w:szCs w:val="2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cs="Arial" w:ascii="Arial" w:hAnsi="Arial"/>
          <w:b/>
          <w:color w:val="000000"/>
          <w:sz w:val="22"/>
          <w:szCs w:val="22"/>
        </w:rPr>
        <w:t>sezioni A e B della presente parte, dalla parte III, dalla parte IV ove pertinente e dalla parte VI.</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color w:val="000000"/>
          <w:sz w:val="22"/>
          <w:szCs w:val="22"/>
        </w:rPr>
      </w:pPr>
      <w:r>
        <w:rPr>
          <w:rFonts w:cs="Arial" w:ascii="Arial" w:hAnsi="Arial"/>
          <w:color w:val="000000"/>
          <w:sz w:val="22"/>
          <w:szCs w:val="2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pPr>
        <w:pStyle w:val="ChapterTitle"/>
        <w:spacing w:before="0" w:after="0"/>
        <w:jc w:val="left"/>
        <w:rPr>
          <w:rFonts w:ascii="Arial" w:hAnsi="Arial" w:cs="Arial"/>
          <w:b w:val="false"/>
          <w:b w:val="false"/>
          <w:caps/>
          <w:sz w:val="22"/>
          <w:szCs w:val="22"/>
        </w:rPr>
      </w:pPr>
      <w:r>
        <w:rPr>
          <w:rFonts w:cs="Arial" w:ascii="Arial" w:hAnsi="Arial"/>
          <w:b w:val="false"/>
          <w:caps/>
          <w:sz w:val="22"/>
          <w:szCs w:val="22"/>
        </w:rPr>
      </w:r>
    </w:p>
    <w:p>
      <w:pPr>
        <w:pStyle w:val="ChapterTitle"/>
        <w:spacing w:before="0" w:after="0"/>
        <w:rPr>
          <w:rFonts w:ascii="Arial" w:hAnsi="Arial" w:cs="Arial"/>
          <w:sz w:val="22"/>
          <w:szCs w:val="22"/>
        </w:rPr>
      </w:pPr>
      <w:r>
        <w:rPr>
          <w:rFonts w:cs="Arial" w:ascii="Arial" w:hAnsi="Arial"/>
          <w:b w:val="false"/>
          <w:caps/>
          <w:sz w:val="22"/>
          <w:szCs w:val="22"/>
        </w:rPr>
        <w:t xml:space="preserve">D: Informazioni concernenti i </w:t>
      </w:r>
      <w:r>
        <w:rPr>
          <w:rFonts w:cs="Arial" w:ascii="Arial" w:hAnsi="Arial"/>
          <w:b w:val="false"/>
          <w:caps/>
          <w:color w:val="000000"/>
          <w:sz w:val="22"/>
          <w:szCs w:val="22"/>
        </w:rPr>
        <w:t>subappaltatori sulle cui capacità l'operatore economico non fa  affidamento (</w:t>
      </w:r>
      <w:r>
        <w:rPr>
          <w:rFonts w:cs="Arial" w:ascii="Arial" w:hAnsi="Arial"/>
          <w:b w:val="false"/>
          <w:smallCaps/>
          <w:color w:val="000000"/>
          <w:sz w:val="22"/>
          <w:szCs w:val="22"/>
        </w:rPr>
        <w:t>Articolo 105 del Codice - Subappalto)</w:t>
      </w:r>
    </w:p>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99" w:hanging="0"/>
        <w:jc w:val="both"/>
        <w:rPr>
          <w:rFonts w:ascii="Arial" w:hAnsi="Arial" w:cs="Arial"/>
          <w:sz w:val="22"/>
          <w:szCs w:val="22"/>
        </w:rPr>
      </w:pPr>
      <w:r>
        <w:rPr>
          <w:rFonts w:cs="Arial" w:ascii="Arial" w:hAnsi="Arial"/>
          <w:color w:val="000000"/>
          <w:sz w:val="22"/>
          <w:szCs w:val="22"/>
        </w:rPr>
        <w:t>(Tale sezione è da compilare solo se le informazioni sono</w:t>
      </w:r>
      <w:r>
        <w:rPr>
          <w:rFonts w:cs="Arial" w:ascii="Arial" w:hAnsi="Arial"/>
          <w:sz w:val="22"/>
          <w:szCs w:val="22"/>
        </w:rPr>
        <w:t xml:space="preserve"> esplicitamente richieste dall'amministrazione aggiudicatrice o dall'ente aggiudicatore).</w:t>
      </w:r>
    </w:p>
    <w:tbl>
      <w:tblPr>
        <w:tblW w:w="9377" w:type="dxa"/>
        <w:jc w:val="left"/>
        <w:tblInd w:w="-231" w:type="dxa"/>
        <w:tblCellMar>
          <w:top w:w="0" w:type="dxa"/>
          <w:left w:w="93" w:type="dxa"/>
          <w:bottom w:w="0" w:type="dxa"/>
          <w:right w:w="108" w:type="dxa"/>
        </w:tblCellMar>
        <w:tblLook w:firstRow="1" w:noVBand="1" w:lastRow="0" w:firstColumn="1" w:lastColumn="0" w:noHBand="0" w:val="04a0"/>
      </w:tblPr>
      <w:tblGrid>
        <w:gridCol w:w="4642"/>
        <w:gridCol w:w="4734"/>
      </w:tblGrid>
      <w:tr>
        <w:trPr/>
        <w:tc>
          <w:tcPr>
            <w:tcW w:w="4642"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Subappaltatore:</w:t>
            </w:r>
          </w:p>
        </w:tc>
        <w:tc>
          <w:tcPr>
            <w:tcW w:w="47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rHeight w:val="1858" w:hRule="atLeast"/>
        </w:trPr>
        <w:tc>
          <w:tcPr>
            <w:tcW w:w="4642"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color w:val="000000"/>
                <w:sz w:val="22"/>
                <w:szCs w:val="22"/>
              </w:rPr>
              <w:t>L'operatore economico intende subappaltare parte del contratto a terzi?</w:t>
            </w:r>
            <w:r>
              <w:rPr>
                <w:rFonts w:cs="Arial" w:ascii="Arial" w:hAnsi="Arial"/>
                <w:b/>
                <w:color w:val="000000"/>
                <w:sz w:val="22"/>
                <w:szCs w:val="22"/>
              </w:rPr>
              <w:t xml:space="preserve"> </w:t>
            </w:r>
          </w:p>
          <w:p>
            <w:pPr>
              <w:pStyle w:val="Normal"/>
              <w:rPr>
                <w:rFonts w:ascii="Arial" w:hAnsi="Arial" w:cs="Arial"/>
                <w:b/>
                <w:b/>
                <w:color w:val="000000"/>
                <w:sz w:val="22"/>
                <w:szCs w:val="22"/>
              </w:rPr>
            </w:pPr>
            <w:r>
              <w:rPr>
                <w:rFonts w:cs="Arial" w:ascii="Arial" w:hAnsi="Arial"/>
                <w:b/>
                <w:color w:val="000000"/>
                <w:sz w:val="22"/>
                <w:szCs w:val="22"/>
              </w:rPr>
              <w:t>In caso affermativo:</w:t>
            </w:r>
          </w:p>
          <w:p>
            <w:pPr>
              <w:pStyle w:val="Normal"/>
              <w:jc w:val="both"/>
              <w:rPr>
                <w:rFonts w:ascii="Arial" w:hAnsi="Arial" w:cs="Arial"/>
                <w:color w:val="000000"/>
                <w:sz w:val="22"/>
                <w:szCs w:val="22"/>
              </w:rPr>
            </w:pPr>
            <w:r>
              <w:rPr>
                <w:rFonts w:cs="Arial" w:ascii="Arial" w:hAnsi="Arial"/>
                <w:color w:val="000000"/>
                <w:sz w:val="22"/>
                <w:szCs w:val="22"/>
              </w:rPr>
              <w:t xml:space="preserve">Elencare le prestazioni o lavorazioni che si intende subappaltare e la relativa quota (espressa in percentuale) sull’importo contrattuale:  </w:t>
            </w:r>
          </w:p>
          <w:p>
            <w:pPr>
              <w:pStyle w:val="Normal"/>
              <w:spacing w:before="0" w:after="200"/>
              <w:jc w:val="both"/>
              <w:rPr>
                <w:rFonts w:ascii="Arial" w:hAnsi="Arial" w:cs="Arial"/>
                <w:color w:val="000000"/>
                <w:sz w:val="22"/>
                <w:szCs w:val="22"/>
              </w:rPr>
            </w:pPr>
            <w:r>
              <w:rPr>
                <w:rFonts w:cs="Arial" w:ascii="Arial" w:hAnsi="Arial"/>
                <w:color w:val="000000"/>
                <w:sz w:val="22"/>
                <w:szCs w:val="22"/>
              </w:rPr>
              <w:t>Nel caso ricorrano le condizioni di cui all’articolo 105, comma 6, del Codice, indicare la denominazione dei subappaltatori proposti:</w:t>
            </w:r>
          </w:p>
        </w:tc>
        <w:tc>
          <w:tcPr>
            <w:tcW w:w="4734"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]Sì [ ]No</w:t>
              <w:br/>
            </w:r>
          </w:p>
          <w:p>
            <w:pPr>
              <w:pStyle w:val="Normal"/>
              <w:rPr>
                <w:rFonts w:ascii="Arial" w:hAnsi="Arial" w:cs="Arial"/>
                <w:b/>
                <w:b/>
                <w:color w:val="000000"/>
                <w:sz w:val="22"/>
                <w:szCs w:val="22"/>
              </w:rPr>
            </w:pPr>
            <w:r>
              <w:rPr>
                <w:rFonts w:cs="Arial" w:ascii="Arial" w:hAnsi="Arial"/>
                <w:b/>
                <w:color w:val="000000"/>
                <w:sz w:val="22"/>
                <w:szCs w:val="22"/>
              </w:rPr>
            </w:r>
          </w:p>
          <w:p>
            <w:pPr>
              <w:pStyle w:val="Normal"/>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    [……………….]</w:t>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00"/>
              <w:rPr>
                <w:rFonts w:ascii="Arial" w:hAnsi="Arial" w:cs="Arial"/>
                <w:color w:val="000000"/>
                <w:sz w:val="22"/>
                <w:szCs w:val="22"/>
              </w:rPr>
            </w:pPr>
            <w:r>
              <w:rPr>
                <w:rFonts w:cs="Arial" w:ascii="Arial" w:hAnsi="Arial"/>
                <w:color w:val="000000"/>
                <w:sz w:val="22"/>
                <w:szCs w:val="22"/>
              </w:rPr>
              <w:t>[……………….]</w:t>
            </w:r>
          </w:p>
        </w:tc>
      </w:tr>
    </w:tbl>
    <w:p>
      <w:pPr>
        <w:pStyle w:val="ChapterTitle"/>
        <w:pBdr>
          <w:top w:val="single" w:sz="4" w:space="1" w:color="00000A"/>
          <w:left w:val="single" w:sz="4" w:space="4" w:color="00000A"/>
          <w:bottom w:val="single" w:sz="4" w:space="1" w:color="00000A"/>
          <w:right w:val="single" w:sz="4" w:space="4" w:color="00000A"/>
        </w:pBdr>
        <w:shd w:val="clear" w:color="auto" w:fill="BFBFBF"/>
        <w:spacing w:before="120" w:after="120"/>
        <w:ind w:right="-432" w:hanging="0"/>
        <w:jc w:val="both"/>
        <w:rPr>
          <w:rFonts w:ascii="Arial" w:hAnsi="Arial" w:cs="Arial"/>
          <w:color w:val="000000"/>
          <w:sz w:val="22"/>
          <w:szCs w:val="22"/>
        </w:rPr>
      </w:pPr>
      <w:r>
        <w:rPr>
          <w:rFonts w:cs="Arial" w:ascii="Arial" w:hAnsi="Arial"/>
          <w:color w:val="000000"/>
          <w:sz w:val="22"/>
          <w:szCs w:val="22"/>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pPr>
        <w:pStyle w:val="Normal"/>
        <w:rPr>
          <w:rFonts w:ascii="Arial" w:hAnsi="Arial" w:cs="Arial"/>
          <w:b/>
          <w:b/>
          <w:color w:val="000000"/>
          <w:sz w:val="22"/>
          <w:szCs w:val="22"/>
        </w:rPr>
      </w:pPr>
      <w:r>
        <w:rPr>
          <w:rFonts w:cs="Arial" w:ascii="Arial" w:hAnsi="Arial"/>
          <w:b/>
          <w:color w:val="000000"/>
          <w:sz w:val="22"/>
          <w:szCs w:val="22"/>
        </w:rPr>
      </w:r>
      <w:r>
        <w:br w:type="page"/>
      </w:r>
    </w:p>
    <w:p>
      <w:pPr>
        <w:pStyle w:val="SectionTitle"/>
        <w:rPr>
          <w:rFonts w:ascii="Arial" w:hAnsi="Arial" w:cs="Arial"/>
          <w:sz w:val="22"/>
          <w:szCs w:val="22"/>
        </w:rPr>
      </w:pPr>
      <w:r>
        <w:rPr>
          <w:rFonts w:cs="Arial" w:ascii="Arial" w:hAnsi="Arial"/>
          <w:sz w:val="22"/>
          <w:szCs w:val="22"/>
        </w:rPr>
        <w:t xml:space="preserve">Parte III: Motivi di </w:t>
      </w:r>
      <w:r>
        <w:rPr>
          <w:rFonts w:cs="Arial" w:ascii="Arial" w:hAnsi="Arial"/>
          <w:color w:val="000000"/>
          <w:sz w:val="22"/>
          <w:szCs w:val="22"/>
        </w:rPr>
        <w:t xml:space="preserve">esclusione </w:t>
      </w:r>
      <w:r>
        <w:rPr>
          <w:rFonts w:cs="Arial" w:ascii="Arial" w:hAnsi="Arial"/>
          <w:b w:val="false"/>
          <w:caps/>
          <w:color w:val="000000"/>
          <w:sz w:val="22"/>
          <w:szCs w:val="22"/>
        </w:rPr>
        <w:t>(</w:t>
      </w:r>
      <w:r>
        <w:rPr>
          <w:rFonts w:cs="Arial" w:ascii="Arial" w:hAnsi="Arial"/>
          <w:b w:val="false"/>
          <w:caps w:val="false"/>
          <w:smallCaps w:val="false"/>
          <w:color w:val="000000"/>
          <w:sz w:val="22"/>
          <w:szCs w:val="22"/>
        </w:rPr>
        <w:t>Articolo 80 del Codice)</w:t>
      </w:r>
    </w:p>
    <w:p>
      <w:pPr>
        <w:pStyle w:val="SectionTitle"/>
        <w:rPr>
          <w:rFonts w:ascii="Arial" w:hAnsi="Arial" w:cs="Arial"/>
          <w:b w:val="false"/>
          <w:b w:val="false"/>
          <w:caps/>
          <w:color w:val="000000"/>
          <w:sz w:val="22"/>
          <w:szCs w:val="22"/>
        </w:rPr>
      </w:pPr>
      <w:r>
        <w:rPr>
          <w:rFonts w:cs="Arial" w:ascii="Arial" w:hAnsi="Arial"/>
          <w:b w:val="false"/>
          <w:caps/>
          <w:color w:val="000000"/>
          <w:sz w:val="22"/>
          <w:szCs w:val="22"/>
        </w:rPr>
        <w:t>A: Motivi legati a condanne penali</w:t>
      </w:r>
    </w:p>
    <w:p>
      <w:pPr>
        <w:pStyle w:val="Normal"/>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22"/>
          <w:szCs w:val="22"/>
        </w:rPr>
      </w:pPr>
      <w:r>
        <w:rPr>
          <w:rFonts w:cs="Arial" w:ascii="Arial" w:hAnsi="Arial"/>
          <w:color w:val="000000"/>
          <w:sz w:val="22"/>
          <w:szCs w:val="22"/>
        </w:rPr>
        <w:t>L'articolo 57, paragrafo 1, della direttiva 2014/24/UE stabilisce i seguenti motivi di esclusione (Articolo 80, comma 1, del Codice):</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color w:val="000000"/>
          <w:sz w:val="22"/>
          <w:szCs w:val="22"/>
        </w:rPr>
        <w:t>Partecipazione a un’organizzazione criminale (</w:t>
      </w:r>
      <w:r>
        <w:rPr>
          <w:rStyle w:val="Richiamoallanotaapidipagina"/>
          <w:rFonts w:cs="Arial" w:ascii="Arial" w:hAnsi="Arial"/>
          <w:color w:val="000000"/>
          <w:sz w:val="22"/>
          <w:szCs w:val="22"/>
        </w:rPr>
        <w:footnoteReference w:id="13"/>
      </w:r>
      <w:r>
        <w:rPr>
          <w:rFonts w:cs="Arial" w:ascii="Arial" w:hAnsi="Arial"/>
          <w:color w:val="000000"/>
          <w:sz w:val="22"/>
          <w:szCs w:val="22"/>
        </w:rPr>
        <w:t>)</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color w:val="000000"/>
          <w:sz w:val="22"/>
          <w:szCs w:val="22"/>
        </w:rPr>
        <w:t>Corruzione(</w:t>
      </w:r>
      <w:r>
        <w:rPr>
          <w:rStyle w:val="Richiamoallanotaapidipagina"/>
          <w:rFonts w:cs="Arial" w:ascii="Arial" w:hAnsi="Arial"/>
          <w:color w:val="000000"/>
          <w:sz w:val="22"/>
          <w:szCs w:val="22"/>
        </w:rPr>
        <w:footnoteReference w:id="14"/>
      </w:r>
      <w:r>
        <w:rPr>
          <w:rFonts w:cs="Arial" w:ascii="Arial" w:hAnsi="Arial"/>
          <w:color w:val="000000"/>
          <w:sz w:val="22"/>
          <w:szCs w:val="22"/>
        </w:rPr>
        <w:t>)</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color w:val="000000"/>
          <w:sz w:val="22"/>
          <w:szCs w:val="22"/>
          <w:lang w:eastAsia="fr-BE"/>
        </w:rPr>
        <w:t>F</w:t>
      </w:r>
      <w:r>
        <w:rPr>
          <w:rFonts w:cs="Arial" w:ascii="Arial" w:hAnsi="Arial"/>
          <w:color w:val="000000"/>
          <w:sz w:val="22"/>
          <w:szCs w:val="22"/>
        </w:rPr>
        <w:t>rode(</w:t>
      </w:r>
      <w:r>
        <w:rPr>
          <w:rStyle w:val="Richiamoallanotaapidipagina"/>
          <w:rFonts w:cs="Arial" w:ascii="Arial" w:hAnsi="Arial"/>
          <w:color w:val="000000"/>
          <w:sz w:val="22"/>
          <w:szCs w:val="22"/>
        </w:rPr>
        <w:footnoteReference w:id="15"/>
      </w:r>
      <w:r>
        <w:rPr>
          <w:rFonts w:cs="Arial" w:ascii="Arial" w:hAnsi="Arial"/>
          <w:color w:val="000000"/>
          <w:sz w:val="22"/>
          <w:szCs w:val="22"/>
        </w:rPr>
        <w:t>)</w:t>
      </w:r>
      <w:r>
        <w:rPr>
          <w:rFonts w:cs="Arial" w:ascii="Arial" w:hAnsi="Arial"/>
          <w:color w:val="000000"/>
          <w:sz w:val="22"/>
          <w:szCs w:val="22"/>
          <w:lang w:eastAsia="fr-BE"/>
        </w:rPr>
        <w:t>;</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color w:val="000000"/>
          <w:sz w:val="22"/>
          <w:szCs w:val="22"/>
        </w:rPr>
        <w:t>Reati terroristici o reati connessi alle attività terroristiche (</w:t>
      </w:r>
      <w:r>
        <w:rPr>
          <w:rStyle w:val="Richiamoallanotaapidipagina"/>
          <w:rFonts w:cs="Arial" w:ascii="Arial" w:hAnsi="Arial"/>
          <w:color w:val="000000"/>
          <w:sz w:val="22"/>
          <w:szCs w:val="22"/>
        </w:rPr>
        <w:footnoteReference w:id="16"/>
      </w:r>
      <w:r>
        <w:rPr>
          <w:rFonts w:cs="Arial" w:ascii="Arial" w:hAnsi="Arial"/>
          <w:color w:val="000000"/>
          <w:sz w:val="22"/>
          <w:szCs w:val="22"/>
        </w:rPr>
        <w:t>);</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bCs/>
          <w:iCs/>
          <w:color w:val="000000"/>
          <w:sz w:val="22"/>
          <w:szCs w:val="22"/>
          <w:lang w:eastAsia="fr-BE"/>
        </w:rPr>
        <w:t>Riciclaggio di proventi</w:t>
      </w:r>
      <w:r>
        <w:rPr>
          <w:rFonts w:cs="Arial" w:ascii="Arial" w:hAnsi="Arial"/>
          <w:color w:val="000000"/>
          <w:sz w:val="22"/>
          <w:szCs w:val="22"/>
        </w:rPr>
        <w:t xml:space="preserve"> di attività criminose o finanziamento al terrorismo (</w:t>
      </w:r>
      <w:bookmarkStart w:id="6" w:name="_DV_C1915"/>
      <w:bookmarkEnd w:id="6"/>
      <w:r>
        <w:rPr>
          <w:rStyle w:val="Richiamoallanotaapidipagina"/>
          <w:rFonts w:cs="Arial" w:ascii="Arial" w:hAnsi="Arial"/>
          <w:color w:val="000000"/>
          <w:sz w:val="22"/>
          <w:szCs w:val="22"/>
        </w:rPr>
        <w:footnoteReference w:id="17"/>
      </w:r>
      <w:r>
        <w:rPr>
          <w:rFonts w:cs="Arial" w:ascii="Arial" w:hAnsi="Arial"/>
          <w:color w:val="000000"/>
          <w:sz w:val="22"/>
          <w:szCs w:val="22"/>
        </w:rPr>
        <w:t>)</w:t>
      </w:r>
      <w:r>
        <w:rPr>
          <w:rFonts w:cs="Arial" w:ascii="Arial" w:hAnsi="Arial"/>
          <w:color w:val="000000"/>
          <w:sz w:val="22"/>
          <w:szCs w:val="22"/>
          <w:lang w:eastAsia="fr-BE"/>
        </w:rPr>
        <w:t>;</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850" w:hanging="850"/>
        <w:rPr>
          <w:rFonts w:ascii="Arial" w:hAnsi="Arial" w:cs="Arial"/>
          <w:sz w:val="22"/>
          <w:szCs w:val="22"/>
        </w:rPr>
      </w:pPr>
      <w:r>
        <w:rPr>
          <w:rFonts w:cs="Arial" w:ascii="Arial" w:hAnsi="Arial"/>
          <w:color w:val="000000"/>
          <w:sz w:val="22"/>
          <w:szCs w:val="22"/>
        </w:rPr>
        <w:t>Lavoro minorile e altre forme di tratta di esseri umani(</w:t>
      </w:r>
      <w:r>
        <w:rPr>
          <w:rStyle w:val="Richiamoallanotaapidipagina"/>
          <w:rFonts w:cs="Arial" w:ascii="Arial" w:hAnsi="Arial"/>
          <w:color w:val="000000"/>
          <w:sz w:val="22"/>
          <w:szCs w:val="22"/>
        </w:rPr>
        <w:footnoteReference w:id="18"/>
      </w:r>
      <w:r>
        <w:rPr>
          <w:rFonts w:cs="Arial" w:ascii="Arial" w:hAnsi="Arial"/>
          <w:color w:val="000000"/>
          <w:sz w:val="22"/>
          <w:szCs w:val="22"/>
        </w:rPr>
        <w:t>)</w:t>
      </w:r>
    </w:p>
    <w:p>
      <w:pPr>
        <w:pStyle w:val="NumPar1"/>
        <w:pBdr>
          <w:top w:val="single" w:sz="4" w:space="1" w:color="00000A"/>
          <w:left w:val="single" w:sz="4" w:space="4" w:color="00000A"/>
          <w:bottom w:val="single" w:sz="4" w:space="1" w:color="00000A"/>
          <w:right w:val="single" w:sz="4" w:space="4" w:color="00000A"/>
        </w:pBdr>
        <w:shd w:val="clear" w:color="auto" w:fill="BFBFBF"/>
        <w:tabs>
          <w:tab w:val="clear" w:pos="720"/>
          <w:tab w:val="left" w:pos="-142" w:leader="none"/>
        </w:tabs>
        <w:rPr>
          <w:rFonts w:ascii="Arial" w:hAnsi="Arial" w:cs="Arial"/>
          <w:color w:val="000000"/>
          <w:sz w:val="22"/>
          <w:szCs w:val="22"/>
        </w:rPr>
      </w:pPr>
      <w:r>
        <w:rPr>
          <w:rFonts w:cs="Arial" w:ascii="Arial" w:hAnsi="Arial"/>
          <w:color w:val="000000"/>
          <w:sz w:val="22"/>
          <w:szCs w:val="22"/>
        </w:rPr>
        <w:t>CODICE</w:t>
      </w:r>
    </w:p>
    <w:p>
      <w:pPr>
        <w:pStyle w:val="NumPar1"/>
        <w:numPr>
          <w:ilvl w:val="0"/>
          <w:numId w:val="16"/>
        </w:numPr>
        <w:pBdr>
          <w:top w:val="single" w:sz="4" w:space="1" w:color="00000A"/>
          <w:left w:val="single" w:sz="4" w:space="4" w:color="00000A"/>
          <w:bottom w:val="single" w:sz="4" w:space="1" w:color="00000A"/>
          <w:right w:val="single" w:sz="4" w:space="4" w:color="00000A"/>
        </w:pBdr>
        <w:shd w:val="clear" w:color="auto" w:fill="BFBFBF"/>
        <w:tabs>
          <w:tab w:val="clear" w:pos="720"/>
          <w:tab w:val="left" w:pos="426" w:leader="none"/>
        </w:tabs>
        <w:ind w:left="426" w:hanging="426"/>
        <w:rPr>
          <w:rFonts w:ascii="Arial" w:hAnsi="Arial" w:cs="Arial"/>
          <w:sz w:val="22"/>
          <w:szCs w:val="22"/>
        </w:rPr>
      </w:pPr>
      <w:r>
        <w:rPr>
          <w:rFonts w:cs="Arial" w:ascii="Arial" w:hAnsi="Arial"/>
          <w:color w:val="000000"/>
          <w:sz w:val="22"/>
          <w:szCs w:val="22"/>
        </w:rPr>
        <w:t xml:space="preserve">Ogni altro delitto da cui derivi, quale pena accessoria, l'incapacità di contrattare con la pubblica amministrazione (lettera </w:t>
      </w:r>
      <w:r>
        <w:rPr>
          <w:rFonts w:cs="Arial" w:ascii="Arial" w:hAnsi="Arial"/>
          <w:i/>
          <w:color w:val="000000"/>
          <w:sz w:val="22"/>
          <w:szCs w:val="22"/>
        </w:rPr>
        <w:t>g</w:t>
      </w:r>
      <w:r>
        <w:rPr>
          <w:rFonts w:cs="Arial" w:ascii="Arial" w:hAnsi="Arial"/>
          <w:sz w:val="22"/>
          <w:szCs w:val="22"/>
        </w:rPr>
        <w:t xml:space="preserve">) articolo 80, comma 1, del Codice);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3598"/>
        <w:gridCol w:w="5739"/>
      </w:tblGrid>
      <w:tr>
        <w:trPr>
          <w:trHeight w:val="663" w:hRule="atLeast"/>
        </w:trPr>
        <w:tc>
          <w:tcPr>
            <w:tcW w:w="3598" w:type="dxa"/>
            <w:tcBorders>
              <w:top w:val="single" w:sz="4" w:space="0" w:color="00000A"/>
              <w:left w:val="single" w:sz="4" w:space="0" w:color="00000A"/>
              <w:bottom w:val="single" w:sz="4" w:space="0" w:color="00000A"/>
            </w:tcBorders>
            <w:shd w:color="auto" w:fill="FFFFFF" w:val="clear"/>
          </w:tcPr>
          <w:p>
            <w:pPr>
              <w:pStyle w:val="Normal"/>
              <w:jc w:val="both"/>
              <w:rPr>
                <w:rFonts w:ascii="Arial" w:hAnsi="Arial" w:cs="Arial"/>
                <w:sz w:val="22"/>
                <w:szCs w:val="22"/>
              </w:rPr>
            </w:pPr>
            <w:r>
              <w:rPr>
                <w:rFonts w:cs="Arial" w:ascii="Arial" w:hAnsi="Arial"/>
                <w:b/>
                <w:color w:val="000000"/>
                <w:sz w:val="22"/>
                <w:szCs w:val="22"/>
              </w:rPr>
              <w:t xml:space="preserve">Motivi legati a condanne penali ai sensi delle disposizioni nazionali di attuazione dei motivi stabiliti dall'articolo 57, paragrafo 1, della direttiva </w:t>
            </w:r>
            <w:r>
              <w:rPr>
                <w:rFonts w:cs="Arial" w:ascii="Arial" w:hAnsi="Arial"/>
                <w:color w:val="000000"/>
                <w:sz w:val="22"/>
                <w:szCs w:val="22"/>
              </w:rPr>
              <w:t>(articolo 80, comma 1, del Codice):</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b/>
                <w:b/>
                <w:color w:val="000000"/>
                <w:sz w:val="22"/>
                <w:szCs w:val="22"/>
              </w:rPr>
            </w:pPr>
            <w:r>
              <w:rPr>
                <w:rFonts w:cs="Arial" w:ascii="Arial" w:hAnsi="Arial"/>
                <w:b/>
                <w:color w:val="000000"/>
                <w:sz w:val="22"/>
                <w:szCs w:val="22"/>
              </w:rPr>
              <w:t>Risposta:</w:t>
            </w:r>
          </w:p>
        </w:tc>
      </w:tr>
      <w:tr>
        <w:trPr>
          <w:trHeight w:val="1680" w:hRule="atLeast"/>
        </w:trPr>
        <w:tc>
          <w:tcPr>
            <w:tcW w:w="3598" w:type="dxa"/>
            <w:tcBorders>
              <w:top w:val="single" w:sz="4" w:space="0" w:color="00000A"/>
              <w:left w:val="single" w:sz="4" w:space="0" w:color="00000A"/>
              <w:bottom w:val="single" w:sz="4" w:space="0" w:color="00000A"/>
            </w:tcBorders>
            <w:shd w:color="auto" w:fill="FFFFFF" w:val="clear"/>
          </w:tcPr>
          <w:p>
            <w:pPr>
              <w:pStyle w:val="Normal"/>
              <w:jc w:val="both"/>
              <w:rPr>
                <w:rFonts w:ascii="Arial" w:hAnsi="Arial" w:cs="Arial"/>
                <w:sz w:val="22"/>
                <w:szCs w:val="22"/>
              </w:rPr>
            </w:pPr>
            <w:r>
              <w:rPr>
                <w:rFonts w:cs="Arial" w:ascii="Arial" w:hAnsi="Arial"/>
                <w:color w:val="000000"/>
                <w:sz w:val="22"/>
                <w:szCs w:val="22"/>
              </w:rPr>
              <w:t xml:space="preserve">I soggetti di cui all’art. 80, comma 3, del Codice sono stati </w:t>
            </w:r>
            <w:r>
              <w:rPr>
                <w:rFonts w:cs="Arial" w:ascii="Arial" w:hAnsi="Arial"/>
                <w:b/>
                <w:color w:val="000000"/>
                <w:sz w:val="22"/>
                <w:szCs w:val="22"/>
              </w:rPr>
              <w:t>condannati con sentenza definitiva</w:t>
            </w:r>
            <w:r>
              <w:rPr>
                <w:rFonts w:cs="Arial" w:ascii="Arial" w:hAnsi="Arial"/>
                <w:color w:val="000000"/>
                <w:sz w:val="22"/>
                <w:szCs w:val="22"/>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Pr>
                <w:rFonts w:cs="Arial" w:ascii="Arial" w:hAnsi="Arial"/>
                <w:color w:val="000000"/>
                <w:kern w:val="2"/>
                <w:sz w:val="22"/>
                <w:szCs w:val="22"/>
              </w:rPr>
              <w:t>in seguito alla quale</w:t>
            </w:r>
            <w:r>
              <w:rPr>
                <w:rFonts w:cs="Arial" w:ascii="Arial" w:hAnsi="Arial"/>
                <w:color w:val="000000"/>
                <w:sz w:val="22"/>
                <w:szCs w:val="22"/>
              </w:rPr>
              <w:t xml:space="preserve"> sia ancora applicabile un periodo di esclusione stabilito direttamente nella sentenza ovvero desumibile ai sensi dell’art. 80 comma 10? </w:t>
            </w:r>
          </w:p>
          <w:p>
            <w:pPr>
              <w:pStyle w:val="Normal"/>
              <w:rPr>
                <w:rFonts w:ascii="Arial" w:hAnsi="Arial" w:cs="Arial"/>
                <w:color w:val="000000"/>
                <w:sz w:val="22"/>
                <w:szCs w:val="22"/>
              </w:rPr>
            </w:pPr>
            <w:r>
              <w:rPr>
                <w:rFonts w:cs="Arial" w:ascii="Arial" w:hAnsi="Arial"/>
                <w:color w:val="000000"/>
                <w:sz w:val="22"/>
                <w:szCs w:val="22"/>
              </w:rPr>
            </w:r>
          </w:p>
          <w:p>
            <w:pPr>
              <w:pStyle w:val="Western"/>
              <w:spacing w:before="119" w:after="119"/>
              <w:rPr>
                <w:color w:val="000000"/>
                <w:sz w:val="22"/>
                <w:szCs w:val="22"/>
              </w:rPr>
            </w:pPr>
            <w:r>
              <w:rPr>
                <w:color w:val="000000"/>
                <w:sz w:val="22"/>
                <w:szCs w:val="22"/>
              </w:rPr>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rPr>
                <w:rFonts w:ascii="Arial" w:hAnsi="Arial" w:cs="Arial"/>
                <w:sz w:val="22"/>
                <w:szCs w:val="22"/>
              </w:rPr>
            </w:pPr>
            <w:r>
              <w:rPr>
                <w:rFonts w:cs="Arial" w:ascii="Arial" w:hAnsi="Arial"/>
                <w:color w:val="000000"/>
                <w:sz w:val="22"/>
                <w:szCs w:val="22"/>
              </w:rPr>
              <w:t>[…………….…][………………][……..………][…..……..…] (</w:t>
            </w:r>
            <w:r>
              <w:rPr>
                <w:rStyle w:val="Richiamoallanotaapidipagina"/>
                <w:rFonts w:cs="Arial" w:ascii="Arial" w:hAnsi="Arial"/>
                <w:color w:val="000000"/>
                <w:sz w:val="22"/>
                <w:szCs w:val="22"/>
              </w:rPr>
              <w:footnoteReference w:id="19"/>
            </w:r>
            <w:r>
              <w:rPr>
                <w:rFonts w:cs="Arial" w:ascii="Arial" w:hAnsi="Arial"/>
                <w:color w:val="000000"/>
                <w:sz w:val="22"/>
                <w:szCs w:val="22"/>
              </w:rPr>
              <w:t>)</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indicare (</w:t>
            </w:r>
            <w:r>
              <w:rPr>
                <w:rStyle w:val="Richiamoallanotaapidipagina"/>
                <w:rFonts w:cs="Arial" w:ascii="Arial" w:hAnsi="Arial"/>
                <w:color w:val="000000"/>
                <w:sz w:val="22"/>
                <w:szCs w:val="22"/>
              </w:rPr>
              <w:footnoteReference w:id="20"/>
            </w:r>
            <w:r>
              <w:rPr>
                <w:rFonts w:cs="Arial" w:ascii="Arial" w:hAnsi="Arial"/>
                <w:color w:val="000000"/>
                <w:sz w:val="22"/>
                <w:szCs w:val="22"/>
              </w:rPr>
              <w:t>):</w:t>
              <w:br/>
            </w:r>
          </w:p>
          <w:p>
            <w:pPr>
              <w:pStyle w:val="Paragrafoelenco1"/>
              <w:numPr>
                <w:ilvl w:val="0"/>
                <w:numId w:val="17"/>
              </w:numPr>
              <w:tabs>
                <w:tab w:val="clear" w:pos="720"/>
                <w:tab w:val="left" w:pos="0" w:leader="none"/>
              </w:tabs>
              <w:spacing w:before="0" w:after="120"/>
              <w:ind w:left="284" w:hanging="284"/>
              <w:contextualSpacing/>
              <w:jc w:val="both"/>
              <w:rPr>
                <w:rFonts w:ascii="Arial" w:hAnsi="Arial" w:cs="Arial"/>
                <w:sz w:val="22"/>
                <w:szCs w:val="22"/>
              </w:rPr>
            </w:pPr>
            <w:r>
              <w:rPr>
                <w:rFonts w:cs="Arial" w:ascii="Arial" w:hAnsi="Arial"/>
                <w:color w:val="000000"/>
                <w:sz w:val="22"/>
                <w:szCs w:val="22"/>
              </w:rPr>
              <w:t xml:space="preserve">la data della condanna, del decreto penale di condanna o  della sentenza di applicazione della pena su richiesta, la relativa durata e il reato commesso tra quelli riportati all’articolo 80, comma 1, lettera da </w:t>
            </w:r>
            <w:r>
              <w:rPr>
                <w:rFonts w:cs="Arial" w:ascii="Arial" w:hAnsi="Arial"/>
                <w:i/>
                <w:color w:val="000000"/>
                <w:sz w:val="22"/>
                <w:szCs w:val="22"/>
              </w:rPr>
              <w:t>a)</w:t>
            </w:r>
            <w:r>
              <w:rPr>
                <w:rFonts w:cs="Arial" w:ascii="Arial" w:hAnsi="Arial"/>
                <w:color w:val="000000"/>
                <w:sz w:val="22"/>
                <w:szCs w:val="22"/>
              </w:rPr>
              <w:t xml:space="preserve"> a </w:t>
            </w:r>
            <w:r>
              <w:rPr>
                <w:rFonts w:cs="Arial" w:ascii="Arial" w:hAnsi="Arial"/>
                <w:i/>
                <w:color w:val="000000"/>
                <w:sz w:val="22"/>
                <w:szCs w:val="22"/>
              </w:rPr>
              <w:t>g)</w:t>
            </w:r>
            <w:r>
              <w:rPr>
                <w:rFonts w:cs="Arial" w:ascii="Arial" w:hAnsi="Arial"/>
                <w:color w:val="000000"/>
                <w:sz w:val="22"/>
                <w:szCs w:val="22"/>
              </w:rPr>
              <w:t xml:space="preserve"> del Codice e i motivi di condanna,</w:t>
            </w:r>
          </w:p>
          <w:p>
            <w:pPr>
              <w:pStyle w:val="Paragrafoelenco1"/>
              <w:spacing w:before="120" w:after="0"/>
              <w:contextualSpacing/>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b) dati identificativi delle persone condannate [ ];</w:t>
              <w:br/>
            </w:r>
          </w:p>
          <w:p>
            <w:pPr>
              <w:pStyle w:val="Normal"/>
              <w:jc w:val="both"/>
              <w:rPr>
                <w:rFonts w:ascii="Arial" w:hAnsi="Arial" w:cs="Arial"/>
                <w:sz w:val="22"/>
                <w:szCs w:val="22"/>
              </w:rPr>
            </w:pPr>
            <w:r>
              <w:rPr>
                <w:rFonts w:cs="Arial" w:ascii="Arial" w:hAnsi="Arial"/>
                <w:b/>
                <w:color w:val="000000"/>
                <w:sz w:val="22"/>
                <w:szCs w:val="22"/>
              </w:rPr>
              <w:t xml:space="preserve">c) </w:t>
            </w:r>
            <w:r>
              <w:rPr>
                <w:rFonts w:cs="Arial" w:ascii="Arial" w:hAnsi="Arial"/>
                <w:color w:val="000000"/>
                <w:kern w:val="2"/>
                <w:sz w:val="22"/>
                <w:szCs w:val="22"/>
              </w:rPr>
              <w:t>se stabilita direttamente nella sentenza di condanna la durata della pena accessoria, indicare:</w:t>
            </w:r>
            <w:r>
              <w:rPr>
                <w:rFonts w:cs="Arial" w:ascii="Arial" w:hAnsi="Arial"/>
                <w:b/>
                <w:color w:val="000000"/>
                <w:sz w:val="22"/>
                <w:szCs w:val="22"/>
              </w:rPr>
              <w:t xml:space="preserve"> </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sz w:val="22"/>
                <w:szCs w:val="22"/>
              </w:rPr>
            </w:pPr>
            <w:r>
              <w:rPr>
                <w:rFonts w:cs="Arial" w:ascii="Arial" w:hAnsi="Arial"/>
                <w:color w:val="000000"/>
                <w:sz w:val="22"/>
                <w:szCs w:val="22"/>
              </w:rPr>
              <w:t>a) Data:[  ], durata [   ], lettera comma 1, articolo 80 [  ], motivi:[       ]</w:t>
            </w:r>
            <w:r>
              <w:rPr>
                <w:rFonts w:cs="Arial" w:ascii="Arial" w:hAnsi="Arial"/>
                <w:i/>
                <w:color w:val="000000"/>
                <w:sz w:val="22"/>
                <w:szCs w:val="22"/>
                <w:vertAlign w:val="superscript"/>
              </w:rPr>
              <w:t xml:space="preserve"> </w:t>
            </w:r>
            <w:r>
              <w:rPr>
                <w:rFonts w:cs="Arial" w:ascii="Arial" w:hAnsi="Arial"/>
                <w:color w:val="000000"/>
                <w:sz w:val="22"/>
                <w:szCs w:val="22"/>
              </w:rPr>
              <w:br/>
            </w:r>
          </w:p>
          <w:p>
            <w:pPr>
              <w:pStyle w:val="Normal"/>
              <w:rPr>
                <w:rFonts w:ascii="Arial" w:hAnsi="Arial" w:cs="Arial"/>
                <w:color w:val="000000"/>
                <w:sz w:val="22"/>
                <w:szCs w:val="22"/>
              </w:rPr>
            </w:pPr>
            <w:r>
              <w:rPr>
                <w:rFonts w:cs="Arial" w:ascii="Arial" w:hAnsi="Arial"/>
                <w:color w:val="000000"/>
                <w:sz w:val="22"/>
                <w:szCs w:val="22"/>
              </w:rPr>
              <w:t>b) [……]</w:t>
              <w:br/>
            </w:r>
          </w:p>
          <w:p>
            <w:pPr>
              <w:pStyle w:val="Normal"/>
              <w:rPr>
                <w:rFonts w:ascii="Arial" w:hAnsi="Arial" w:cs="Arial"/>
                <w:color w:val="000000"/>
                <w:sz w:val="22"/>
                <w:szCs w:val="22"/>
              </w:rPr>
            </w:pPr>
            <w:r>
              <w:rPr>
                <w:rFonts w:cs="Arial" w:ascii="Arial" w:hAnsi="Arial"/>
                <w:color w:val="000000"/>
                <w:sz w:val="22"/>
                <w:szCs w:val="22"/>
              </w:rPr>
              <w:t xml:space="preserve">c) durata del periodo d'esclusione [..…], lettera comma 1, articolo 80 [  ], </w:t>
            </w:r>
          </w:p>
        </w:tc>
      </w:tr>
      <w:tr>
        <w:trPr>
          <w:trHeight w:val="699" w:hRule="atLeast"/>
        </w:trPr>
        <w:tc>
          <w:tcPr>
            <w:tcW w:w="3598"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In caso di sentenze di condanna, l'operatore economico ha adottato misure sufficienti a dimostrare la sua affidabilità nonostante l'esistenza di un pertinente motivo di esclusione</w:t>
            </w:r>
            <w:r>
              <w:rPr>
                <w:rStyle w:val="Richiamoallanotaapidipagina"/>
                <w:rFonts w:cs="Arial" w:ascii="Arial" w:hAnsi="Arial"/>
                <w:sz w:val="22"/>
                <w:szCs w:val="22"/>
              </w:rPr>
              <w:footnoteReference w:id="21"/>
            </w:r>
            <w:r>
              <w:rPr>
                <w:rFonts w:cs="Arial" w:ascii="Arial" w:hAnsi="Arial"/>
                <w:sz w:val="22"/>
                <w:szCs w:val="22"/>
              </w:rPr>
              <w:t xml:space="preserve"> </w:t>
            </w:r>
            <w:r>
              <w:rPr>
                <w:rFonts w:cs="Arial" w:ascii="Arial" w:hAnsi="Arial"/>
                <w:b/>
                <w:sz w:val="22"/>
                <w:szCs w:val="22"/>
              </w:rPr>
              <w:t>(</w:t>
            </w:r>
            <w:r>
              <w:rPr>
                <w:rStyle w:val="NormalBoldChar"/>
                <w:rFonts w:eastAsia="Calibri" w:cs="Arial" w:ascii="Arial" w:hAnsi="Arial"/>
                <w:sz w:val="22"/>
                <w:szCs w:val="22"/>
              </w:rPr>
              <w:t xml:space="preserve">autodisciplina o “Self-Cleaning”, cfr. </w:t>
            </w:r>
            <w:r>
              <w:rPr>
                <w:rStyle w:val="NormalBoldChar"/>
                <w:rFonts w:eastAsia="Calibri" w:cs="Arial" w:ascii="Arial" w:hAnsi="Arial"/>
                <w:color w:val="000000"/>
                <w:sz w:val="22"/>
                <w:szCs w:val="22"/>
              </w:rPr>
              <w:t>articolo 80, comma 7)</w:t>
            </w:r>
            <w:r>
              <w:rPr>
                <w:rFonts w:cs="Arial" w:ascii="Arial" w:hAnsi="Arial"/>
                <w:b/>
                <w:color w:val="000000"/>
                <w:sz w:val="22"/>
                <w:szCs w:val="22"/>
              </w:rPr>
              <w:t>?</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 Sì [ ] No</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1)</w:t>
              <w:tab/>
              <w:t>la sentenza di condanna definitiva ha riconosciuto l’attenuante della collaborazione come definita dalle singole fattispecie di reato?</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2)</w:t>
              <w:tab/>
              <w:t>Se la sentenza definitiva di condanna prevede una pena detentiva non superiore a 18 mesi?</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3)</w:t>
              <w:tab/>
              <w:t>in caso di risposta affermativa per le ipotesi 1) e/o 2), i soggetti di cui all’art. 80, comma 3, del Codice:</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w:t>
              <w:tab/>
              <w:t>hanno risarcito interamente il danno?</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w:t>
              <w:tab/>
              <w:t>si sono impegnati formalmente a risarcire il danno?</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t>4)</w:t>
              <w:tab/>
              <w:t>per le ipotesi 1) e 2 l’operatore economico ha adottato misure di carattere tecnico o organizzativo e relativi al personale idonei a prevenire ulteriori illeciti o reati ?</w:t>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jc w:val="both"/>
              <w:rPr>
                <w:rFonts w:ascii="Arial" w:hAnsi="Arial" w:cs="Arial"/>
                <w:color w:val="000000"/>
                <w:sz w:val="22"/>
                <w:szCs w:val="22"/>
              </w:rPr>
            </w:pPr>
            <w:r>
              <w:rPr>
                <w:rFonts w:cs="Arial" w:ascii="Arial" w:hAnsi="Arial"/>
                <w:color w:val="000000"/>
                <w:sz w:val="22"/>
                <w:szCs w:val="22"/>
              </w:rPr>
            </w:r>
          </w:p>
          <w:p>
            <w:pPr>
              <w:pStyle w:val="Western"/>
              <w:rPr>
                <w:sz w:val="22"/>
                <w:szCs w:val="22"/>
              </w:rPr>
            </w:pPr>
            <w:r>
              <w:rPr>
                <w:color w:val="000000"/>
                <w:sz w:val="22"/>
                <w:szCs w:val="22"/>
              </w:rPr>
              <w:t>5)</w:t>
            </w:r>
            <w:r>
              <w:rPr>
                <w:b/>
                <w:bCs/>
                <w:color w:val="000000"/>
                <w:sz w:val="22"/>
                <w:szCs w:val="22"/>
              </w:rPr>
              <w:t xml:space="preserve"> </w:t>
            </w:r>
            <w:r>
              <w:rPr>
                <w:bCs/>
                <w:color w:val="000000"/>
                <w:sz w:val="22"/>
                <w:szCs w:val="22"/>
              </w:rPr>
              <w:t>se le sentenze di condanne  sono state emesse nei confronti dei soggetti cessati di cui all’art. 80 comma 3, indicare le misure che dimostrano la completa ed effettiva dissociazione dalla condotta penalmente sanzionata:</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rPr>
                <w:rFonts w:ascii="Arial" w:hAnsi="Arial" w:cs="Arial"/>
                <w:color w:val="000000"/>
                <w:sz w:val="22"/>
                <w:szCs w:val="22"/>
              </w:rPr>
            </w:pPr>
            <w:r>
              <w:rPr>
                <w:rFonts w:cs="Arial" w:ascii="Arial" w:hAnsi="Arial"/>
                <w:color w:val="000000"/>
                <w:sz w:val="22"/>
                <w:szCs w:val="22"/>
              </w:rPr>
              <w:t xml:space="preserve">[……..…][…….…][……..…][……..…]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w:t>
            </w:r>
          </w:p>
        </w:tc>
      </w:tr>
    </w:tbl>
    <w:p>
      <w:pPr>
        <w:pStyle w:val="Normal"/>
        <w:jc w:val="center"/>
        <w:rPr>
          <w:rFonts w:ascii="Arial" w:hAnsi="Arial" w:cs="Arial"/>
          <w:sz w:val="22"/>
          <w:szCs w:val="22"/>
        </w:rPr>
      </w:pPr>
      <w:r>
        <w:rPr>
          <w:rFonts w:cs="Arial" w:ascii="Arial" w:hAnsi="Arial"/>
          <w:sz w:val="22"/>
          <w:szCs w:val="22"/>
        </w:rPr>
      </w:r>
    </w:p>
    <w:p>
      <w:pPr>
        <w:pStyle w:val="Normal"/>
        <w:jc w:val="center"/>
        <w:rPr>
          <w:rFonts w:ascii="Arial" w:hAnsi="Arial" w:cs="Arial"/>
          <w:sz w:val="22"/>
          <w:szCs w:val="22"/>
        </w:rPr>
      </w:pPr>
      <w:r>
        <w:rPr>
          <w:rFonts w:cs="Arial" w:ascii="Arial" w:hAnsi="Arial"/>
          <w:sz w:val="22"/>
          <w:szCs w:val="22"/>
        </w:rPr>
        <w:t>B: MOTIVI LEGATI AL PAGAMENTO DI IMPOSTE O CONTRIBUTI PREVIDENZIALI</w:t>
      </w:r>
    </w:p>
    <w:tbl>
      <w:tblPr>
        <w:tblW w:w="9340"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2321"/>
        <w:gridCol w:w="2378"/>
      </w:tblGrid>
      <w:tr>
        <w:trPr>
          <w:trHeight w:val="485"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b/>
                <w:color w:val="000000"/>
                <w:sz w:val="22"/>
                <w:szCs w:val="22"/>
              </w:rPr>
              <w:t xml:space="preserve">Pagamento di imposte, tasse o contributi previdenziali </w:t>
            </w:r>
            <w:r>
              <w:rPr>
                <w:rFonts w:cs="Arial" w:ascii="Arial" w:hAnsi="Arial"/>
                <w:color w:val="000000"/>
                <w:sz w:val="22"/>
                <w:szCs w:val="22"/>
              </w:rPr>
              <w:t>(Articolo 80, comma 4, del Codice):</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rHeight w:val="1032" w:hRule="atLeast"/>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color w:val="000000"/>
                <w:sz w:val="22"/>
                <w:szCs w:val="22"/>
              </w:rPr>
              <w:t xml:space="preserve">L'operatore economico ha soddisfatto tutti </w:t>
            </w:r>
            <w:r>
              <w:rPr>
                <w:rFonts w:cs="Arial" w:ascii="Arial" w:hAnsi="Arial"/>
                <w:b/>
                <w:color w:val="000000"/>
                <w:sz w:val="22"/>
                <w:szCs w:val="22"/>
              </w:rPr>
              <w:t>gli obblighi relativi al pagamento di imposte, tasse o contributi previdenziali,</w:t>
            </w:r>
            <w:r>
              <w:rPr>
                <w:rFonts w:cs="Arial" w:ascii="Arial" w:hAnsi="Arial"/>
                <w:color w:val="000000"/>
                <w:sz w:val="22"/>
                <w:szCs w:val="22"/>
              </w:rPr>
              <w:t xml:space="preserve"> sia nel paese dove è stabilito sia nello Stato membro dell'amministrazione aggiudicatrice o dell'ente aggiudicatore, se diverso dal paese di stabilimento?</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 ] Sì [ ] No</w:t>
            </w:r>
          </w:p>
        </w:tc>
      </w:tr>
      <w:tr>
        <w:trPr>
          <w:trHeight w:val="470" w:hRule="atLeast"/>
        </w:trPr>
        <w:tc>
          <w:tcPr>
            <w:tcW w:w="4641" w:type="dxa"/>
            <w:vMerge w:val="restart"/>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b/>
                <w:color w:val="000000"/>
                <w:sz w:val="22"/>
                <w:szCs w:val="22"/>
              </w:rPr>
              <w:br/>
              <w:t>In caso negativo</w:t>
            </w:r>
            <w:r>
              <w:rPr>
                <w:rFonts w:cs="Arial" w:ascii="Arial" w:hAnsi="Arial"/>
                <w:color w:val="000000"/>
                <w:sz w:val="22"/>
                <w:szCs w:val="22"/>
              </w:rPr>
              <w:t>, indicare:</w:t>
              <w:br/>
            </w:r>
          </w:p>
          <w:p>
            <w:pPr>
              <w:pStyle w:val="Normal"/>
              <w:ind w:left="284" w:hanging="284"/>
              <w:rPr>
                <w:rFonts w:ascii="Arial" w:hAnsi="Arial" w:cs="Arial"/>
                <w:color w:val="000000"/>
                <w:sz w:val="22"/>
                <w:szCs w:val="22"/>
              </w:rPr>
            </w:pPr>
            <w:r>
              <w:rPr>
                <w:rFonts w:cs="Arial" w:ascii="Arial" w:hAnsi="Arial"/>
                <w:color w:val="000000"/>
                <w:sz w:val="22"/>
                <w:szCs w:val="22"/>
              </w:rPr>
              <w:t>a)   Paese o Stato membro interessato</w:t>
              <w:br/>
            </w:r>
          </w:p>
          <w:p>
            <w:pPr>
              <w:pStyle w:val="Normal"/>
              <w:rPr>
                <w:rFonts w:ascii="Arial" w:hAnsi="Arial" w:cs="Arial"/>
                <w:color w:val="000000"/>
                <w:sz w:val="22"/>
                <w:szCs w:val="22"/>
              </w:rPr>
            </w:pPr>
            <w:r>
              <w:rPr>
                <w:rFonts w:cs="Arial" w:ascii="Arial" w:hAnsi="Arial"/>
                <w:color w:val="000000"/>
                <w:sz w:val="22"/>
                <w:szCs w:val="22"/>
              </w:rPr>
              <w:t>b)   Di quale importo si tratta</w:t>
              <w:br/>
            </w:r>
          </w:p>
          <w:p>
            <w:pPr>
              <w:pStyle w:val="Normal"/>
              <w:rPr>
                <w:rFonts w:ascii="Arial" w:hAnsi="Arial" w:cs="Arial"/>
                <w:color w:val="000000"/>
                <w:sz w:val="22"/>
                <w:szCs w:val="22"/>
              </w:rPr>
            </w:pPr>
            <w:r>
              <w:rPr>
                <w:rFonts w:cs="Arial" w:ascii="Arial" w:hAnsi="Arial"/>
                <w:color w:val="000000"/>
                <w:sz w:val="22"/>
                <w:szCs w:val="22"/>
              </w:rPr>
              <w:t>c)   Come è stata stabilita tale inottemperanza:</w:t>
              <w:br/>
            </w:r>
          </w:p>
          <w:p>
            <w:pPr>
              <w:pStyle w:val="Normal"/>
              <w:rPr>
                <w:rFonts w:ascii="Arial" w:hAnsi="Arial" w:cs="Arial"/>
                <w:sz w:val="22"/>
                <w:szCs w:val="22"/>
              </w:rPr>
            </w:pPr>
            <w:r>
              <w:rPr>
                <w:rFonts w:cs="Arial" w:ascii="Arial" w:hAnsi="Arial"/>
                <w:color w:val="000000"/>
                <w:sz w:val="22"/>
                <w:szCs w:val="22"/>
              </w:rPr>
              <w:t xml:space="preserve">1)   Mediante una </w:t>
            </w:r>
            <w:r>
              <w:rPr>
                <w:rFonts w:cs="Arial" w:ascii="Arial" w:hAnsi="Arial"/>
                <w:b/>
                <w:color w:val="000000"/>
                <w:sz w:val="22"/>
                <w:szCs w:val="22"/>
              </w:rPr>
              <w:t>decisione</w:t>
            </w:r>
            <w:r>
              <w:rPr>
                <w:rFonts w:cs="Arial" w:ascii="Arial" w:hAnsi="Arial"/>
                <w:color w:val="000000"/>
                <w:sz w:val="22"/>
                <w:szCs w:val="22"/>
              </w:rPr>
              <w:t xml:space="preserve"> giudiziaria o amministrativa:</w:t>
            </w:r>
          </w:p>
          <w:p>
            <w:pPr>
              <w:pStyle w:val="Tiret1"/>
              <w:numPr>
                <w:ilvl w:val="0"/>
                <w:numId w:val="18"/>
              </w:numPr>
              <w:tabs>
                <w:tab w:val="clear" w:pos="720"/>
                <w:tab w:val="left" w:pos="0" w:leader="none"/>
              </w:tabs>
              <w:ind w:left="284" w:hanging="284"/>
              <w:rPr>
                <w:rFonts w:ascii="Arial" w:hAnsi="Arial" w:cs="Arial"/>
                <w:color w:val="000000"/>
                <w:sz w:val="22"/>
                <w:szCs w:val="22"/>
              </w:rPr>
            </w:pPr>
            <w:r>
              <w:rPr>
                <w:rFonts w:cs="Arial" w:ascii="Arial" w:hAnsi="Arial"/>
                <w:color w:val="000000"/>
                <w:sz w:val="22"/>
                <w:szCs w:val="22"/>
              </w:rPr>
              <w:t>Tale decisione è definitiva e vincolante?</w:t>
            </w:r>
          </w:p>
          <w:p>
            <w:pPr>
              <w:pStyle w:val="Tiret1"/>
              <w:numPr>
                <w:ilvl w:val="0"/>
                <w:numId w:val="18"/>
              </w:numPr>
              <w:tabs>
                <w:tab w:val="clear" w:pos="720"/>
                <w:tab w:val="left" w:pos="0" w:leader="none"/>
              </w:tabs>
              <w:ind w:left="284" w:hanging="284"/>
              <w:rPr>
                <w:rFonts w:ascii="Arial" w:hAnsi="Arial" w:cs="Arial"/>
                <w:color w:val="000000"/>
                <w:sz w:val="22"/>
                <w:szCs w:val="22"/>
              </w:rPr>
            </w:pPr>
            <w:r>
              <w:rPr>
                <w:rFonts w:cs="Arial" w:ascii="Arial" w:hAnsi="Arial"/>
                <w:color w:val="000000"/>
                <w:sz w:val="22"/>
                <w:szCs w:val="22"/>
              </w:rPr>
              <w:t>Indicare la data della sentenza di condanna o della decisione.</w:t>
            </w:r>
          </w:p>
          <w:p>
            <w:pPr>
              <w:pStyle w:val="Tiret1"/>
              <w:numPr>
                <w:ilvl w:val="0"/>
                <w:numId w:val="18"/>
              </w:numPr>
              <w:tabs>
                <w:tab w:val="clear" w:pos="720"/>
                <w:tab w:val="left" w:pos="0" w:leader="none"/>
              </w:tabs>
              <w:ind w:left="284" w:hanging="284"/>
              <w:rPr>
                <w:rFonts w:ascii="Arial" w:hAnsi="Arial" w:cs="Arial"/>
                <w:sz w:val="22"/>
                <w:szCs w:val="22"/>
              </w:rPr>
            </w:pPr>
            <w:r>
              <w:rPr>
                <w:rFonts w:cs="Arial" w:ascii="Arial" w:hAnsi="Arial"/>
                <w:color w:val="000000"/>
                <w:sz w:val="22"/>
                <w:szCs w:val="22"/>
              </w:rPr>
              <w:t xml:space="preserve">Nel caso di una sentenza di condanna, </w:t>
            </w:r>
            <w:r>
              <w:rPr>
                <w:rFonts w:cs="Arial" w:ascii="Arial" w:hAnsi="Arial"/>
                <w:b/>
                <w:color w:val="000000"/>
                <w:sz w:val="22"/>
                <w:szCs w:val="22"/>
              </w:rPr>
              <w:t xml:space="preserve">se stabilita </w:t>
            </w:r>
            <w:r>
              <w:rPr>
                <w:rFonts w:cs="Arial" w:ascii="Arial" w:hAnsi="Arial"/>
                <w:b/>
                <w:color w:val="000000"/>
                <w:sz w:val="22"/>
                <w:szCs w:val="22"/>
                <w:u w:val="single"/>
              </w:rPr>
              <w:t xml:space="preserve">direttamente </w:t>
            </w:r>
            <w:r>
              <w:rPr>
                <w:rFonts w:cs="Arial" w:ascii="Arial" w:hAnsi="Arial"/>
                <w:b/>
                <w:color w:val="000000"/>
                <w:sz w:val="22"/>
                <w:szCs w:val="22"/>
              </w:rPr>
              <w:t>nella sentenza di condanna</w:t>
            </w:r>
            <w:r>
              <w:rPr>
                <w:rFonts w:cs="Arial" w:ascii="Arial" w:hAnsi="Arial"/>
                <w:color w:val="000000"/>
                <w:sz w:val="22"/>
                <w:szCs w:val="22"/>
              </w:rPr>
              <w:t>, la durata del periodo d'esclusione:</w:t>
            </w:r>
          </w:p>
          <w:p>
            <w:pPr>
              <w:pStyle w:val="Normal"/>
              <w:rPr>
                <w:rFonts w:ascii="Arial" w:hAnsi="Arial" w:cs="Arial"/>
                <w:sz w:val="22"/>
                <w:szCs w:val="22"/>
              </w:rPr>
            </w:pPr>
            <w:r>
              <w:rPr>
                <w:rFonts w:cs="Arial" w:ascii="Arial" w:hAnsi="Arial"/>
                <w:color w:val="000000"/>
                <w:sz w:val="22"/>
                <w:szCs w:val="22"/>
              </w:rPr>
              <w:t xml:space="preserve">2)    In </w:t>
            </w:r>
            <w:r>
              <w:rPr>
                <w:rFonts w:cs="Arial" w:ascii="Arial" w:hAnsi="Arial"/>
                <w:b/>
                <w:color w:val="000000"/>
                <w:sz w:val="22"/>
                <w:szCs w:val="22"/>
              </w:rPr>
              <w:t>altro modo</w:t>
            </w:r>
            <w:r>
              <w:rPr>
                <w:rFonts w:cs="Arial" w:ascii="Arial" w:hAnsi="Arial"/>
                <w:color w:val="000000"/>
                <w:sz w:val="22"/>
                <w:szCs w:val="22"/>
              </w:rPr>
              <w:t>? Specificare:</w:t>
            </w:r>
          </w:p>
          <w:p>
            <w:pPr>
              <w:pStyle w:val="Normal"/>
              <w:spacing w:before="0" w:after="200"/>
              <w:ind w:left="284" w:hanging="284"/>
              <w:jc w:val="both"/>
              <w:rPr>
                <w:rFonts w:ascii="Arial" w:hAnsi="Arial" w:cs="Arial"/>
                <w:color w:val="000000"/>
                <w:sz w:val="22"/>
                <w:szCs w:val="22"/>
              </w:rPr>
            </w:pPr>
            <w:r>
              <w:rPr>
                <w:rFonts w:cs="Arial" w:ascii="Arial" w:hAnsi="Arial"/>
                <w:color w:val="000000"/>
                <w:sz w:val="22"/>
                <w:szCs w:val="22"/>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1" w:type="dxa"/>
            <w:tcBorders>
              <w:top w:val="single" w:sz="4" w:space="0" w:color="00000A"/>
              <w:left w:val="single" w:sz="4" w:space="0" w:color="00000A"/>
              <w:bottom w:val="single" w:sz="4" w:space="0" w:color="00000A"/>
            </w:tcBorders>
            <w:shd w:color="auto" w:fill="FFFFFF" w:val="clear"/>
          </w:tcPr>
          <w:p>
            <w:pPr>
              <w:pStyle w:val="Tiret1"/>
              <w:spacing w:before="120" w:after="120"/>
              <w:rPr>
                <w:rFonts w:ascii="Arial" w:hAnsi="Arial" w:cs="Arial"/>
                <w:b/>
                <w:b/>
                <w:color w:val="000000"/>
                <w:sz w:val="22"/>
                <w:szCs w:val="22"/>
              </w:rPr>
            </w:pPr>
            <w:r>
              <w:rPr>
                <w:rFonts w:cs="Arial" w:ascii="Arial" w:hAnsi="Arial"/>
                <w:b/>
                <w:color w:val="000000"/>
                <w:sz w:val="22"/>
                <w:szCs w:val="22"/>
              </w:rPr>
              <w:t>Imposte/tasse</w:t>
            </w:r>
          </w:p>
        </w:tc>
        <w:tc>
          <w:tcPr>
            <w:tcW w:w="237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Contributi previdenziali</w:t>
            </w:r>
          </w:p>
        </w:tc>
      </w:tr>
      <w:tr>
        <w:trPr>
          <w:trHeight w:val="1977" w:hRule="atLeast"/>
        </w:trPr>
        <w:tc>
          <w:tcPr>
            <w:tcW w:w="4641" w:type="dxa"/>
            <w:vMerge w:val="continue"/>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b/>
                <w:b/>
                <w:sz w:val="22"/>
                <w:szCs w:val="22"/>
              </w:rPr>
            </w:pPr>
            <w:r>
              <w:rPr>
                <w:rFonts w:cs="Arial" w:ascii="Arial" w:hAnsi="Arial"/>
                <w:b/>
                <w:sz w:val="22"/>
                <w:szCs w:val="22"/>
              </w:rPr>
            </w:r>
          </w:p>
        </w:tc>
        <w:tc>
          <w:tcPr>
            <w:tcW w:w="2321" w:type="dxa"/>
            <w:tcBorders>
              <w:top w:val="single" w:sz="4" w:space="0" w:color="00000A"/>
              <w:left w:val="single" w:sz="4" w:space="0" w:color="00000A"/>
              <w:bottom w:val="single" w:sz="4" w:space="0" w:color="00000A"/>
            </w:tcBorders>
            <w:shd w:color="auto" w:fill="FFFFFF" w:val="clear"/>
          </w:tcPr>
          <w:p>
            <w:pPr>
              <w:pStyle w:val="Normal"/>
              <w:snapToGrid w:val="false"/>
              <w:rPr>
                <w:rFonts w:ascii="Arial" w:hAnsi="Arial" w:cs="Arial"/>
                <w:b/>
                <w:b/>
                <w:color w:val="000000"/>
                <w:sz w:val="22"/>
                <w:szCs w:val="22"/>
              </w:rPr>
            </w:pPr>
            <w:r>
              <w:rPr>
                <w:rFonts w:cs="Arial" w:ascii="Arial" w:hAnsi="Arial"/>
                <w:b/>
                <w:color w:val="000000"/>
                <w:sz w:val="22"/>
                <w:szCs w:val="22"/>
              </w:rPr>
            </w:r>
          </w:p>
          <w:p>
            <w:pPr>
              <w:pStyle w:val="Normal"/>
              <w:rPr>
                <w:rFonts w:ascii="Arial" w:hAnsi="Arial" w:cs="Arial"/>
                <w:color w:val="000000"/>
                <w:sz w:val="22"/>
                <w:szCs w:val="22"/>
              </w:rPr>
            </w:pPr>
            <w:r>
              <w:rPr>
                <w:rFonts w:cs="Arial" w:ascii="Arial" w:hAnsi="Arial"/>
                <w:color w:val="000000"/>
                <w:sz w:val="22"/>
                <w:szCs w:val="22"/>
              </w:rPr>
              <w:t>a) [………..…]</w:t>
              <w:br/>
            </w:r>
          </w:p>
          <w:p>
            <w:pPr>
              <w:pStyle w:val="Normal"/>
              <w:rPr>
                <w:rFonts w:ascii="Arial" w:hAnsi="Arial" w:cs="Arial"/>
                <w:color w:val="000000"/>
                <w:sz w:val="22"/>
                <w:szCs w:val="22"/>
              </w:rPr>
            </w:pPr>
            <w:r>
              <w:rPr>
                <w:rFonts w:cs="Arial" w:ascii="Arial" w:hAnsi="Arial"/>
                <w:color w:val="000000"/>
                <w:sz w:val="22"/>
                <w:szCs w:val="22"/>
              </w:rPr>
              <w:t>b) [……..……]</w:t>
              <w:br/>
              <w:br/>
            </w:r>
          </w:p>
          <w:p>
            <w:pPr>
              <w:pStyle w:val="Normal"/>
              <w:rPr>
                <w:rFonts w:ascii="Arial" w:hAnsi="Arial" w:cs="Arial"/>
                <w:color w:val="000000"/>
                <w:sz w:val="22"/>
                <w:szCs w:val="22"/>
              </w:rPr>
            </w:pPr>
            <w:r>
              <w:rPr>
                <w:rFonts w:cs="Arial" w:ascii="Arial" w:hAnsi="Arial"/>
                <w:color w:val="000000"/>
                <w:sz w:val="22"/>
                <w:szCs w:val="22"/>
              </w:rPr>
              <w:br/>
              <w:t>c1) [ ] Sì [ ] No</w:t>
            </w:r>
          </w:p>
          <w:p>
            <w:pPr>
              <w:pStyle w:val="Tiret0"/>
              <w:ind w:left="850" w:hanging="850"/>
              <w:rPr>
                <w:rFonts w:ascii="Arial" w:hAnsi="Arial" w:cs="Arial"/>
                <w:color w:val="000000"/>
                <w:sz w:val="22"/>
                <w:szCs w:val="22"/>
              </w:rPr>
            </w:pPr>
            <w:r>
              <w:rPr>
                <w:rFonts w:cs="Arial" w:ascii="Arial" w:hAnsi="Arial"/>
                <w:color w:val="000000"/>
                <w:sz w:val="22"/>
                <w:szCs w:val="22"/>
              </w:rPr>
              <w:t>-     [ ] Sì [ ] No</w:t>
            </w:r>
          </w:p>
          <w:p>
            <w:pPr>
              <w:pStyle w:val="Tiret0"/>
              <w:ind w:left="850" w:hanging="850"/>
              <w:rPr>
                <w:rFonts w:ascii="Arial" w:hAnsi="Arial" w:cs="Arial"/>
                <w:color w:val="000000"/>
                <w:sz w:val="22"/>
                <w:szCs w:val="22"/>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c2) [………….…]</w:t>
              <w:br/>
            </w:r>
          </w:p>
          <w:p>
            <w:pPr>
              <w:pStyle w:val="Normal"/>
              <w:rPr>
                <w:rFonts w:ascii="Arial" w:hAnsi="Arial" w:cs="Arial"/>
                <w:color w:val="000000"/>
                <w:sz w:val="22"/>
                <w:szCs w:val="22"/>
              </w:rPr>
            </w:pPr>
            <w:r>
              <w:rPr>
                <w:rFonts w:cs="Arial" w:ascii="Arial" w:hAnsi="Arial"/>
                <w:color w:val="000000"/>
                <w:sz w:val="22"/>
                <w:szCs w:val="22"/>
              </w:rPr>
              <w:t>d) [ ] Sì [ ] No</w:t>
              <w:br/>
            </w:r>
          </w:p>
          <w:p>
            <w:pPr>
              <w:pStyle w:val="Normal"/>
              <w:spacing w:before="0" w:after="200"/>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xml:space="preserve">, fornire informazioni dettagliate: [……] </w:t>
            </w:r>
          </w:p>
        </w:tc>
        <w:tc>
          <w:tcPr>
            <w:tcW w:w="2378"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a) [………..…]</w:t>
              <w:br/>
            </w:r>
          </w:p>
          <w:p>
            <w:pPr>
              <w:pStyle w:val="Normal"/>
              <w:rPr>
                <w:rFonts w:ascii="Arial" w:hAnsi="Arial" w:cs="Arial"/>
                <w:color w:val="000000"/>
                <w:sz w:val="22"/>
                <w:szCs w:val="22"/>
              </w:rPr>
            </w:pPr>
            <w:r>
              <w:rPr>
                <w:rFonts w:cs="Arial" w:ascii="Arial" w:hAnsi="Arial"/>
                <w:color w:val="000000"/>
                <w:sz w:val="22"/>
                <w:szCs w:val="22"/>
              </w:rPr>
              <w:t>b) [……..……]</w:t>
              <w:br/>
            </w:r>
          </w:p>
          <w:p>
            <w:pPr>
              <w:pStyle w:val="Normal"/>
              <w:rPr>
                <w:rFonts w:ascii="Arial" w:hAnsi="Arial" w:cs="Arial"/>
                <w:color w:val="000000"/>
                <w:sz w:val="22"/>
                <w:szCs w:val="22"/>
              </w:rPr>
            </w:pPr>
            <w:r>
              <w:rPr>
                <w:rFonts w:cs="Arial" w:ascii="Arial" w:hAnsi="Arial"/>
                <w:color w:val="000000"/>
                <w:sz w:val="22"/>
                <w:szCs w:val="22"/>
              </w:rPr>
              <w:br/>
              <w:br/>
              <w:t>c1) [ ] Sì [ ] No</w:t>
            </w:r>
          </w:p>
          <w:p>
            <w:pPr>
              <w:pStyle w:val="Tiret0"/>
              <w:ind w:left="850" w:hanging="850"/>
              <w:rPr>
                <w:rFonts w:ascii="Arial" w:hAnsi="Arial" w:cs="Arial"/>
                <w:color w:val="000000"/>
                <w:sz w:val="22"/>
                <w:szCs w:val="22"/>
              </w:rPr>
            </w:pPr>
            <w:r>
              <w:rPr>
                <w:rFonts w:cs="Arial" w:ascii="Arial" w:hAnsi="Arial"/>
                <w:color w:val="000000"/>
                <w:sz w:val="22"/>
                <w:szCs w:val="22"/>
              </w:rPr>
              <w:t>-     [ ] Sì [ ] No</w:t>
            </w:r>
          </w:p>
          <w:p>
            <w:pPr>
              <w:pStyle w:val="Tiret0"/>
              <w:ind w:left="850" w:hanging="850"/>
              <w:rPr>
                <w:rFonts w:ascii="Arial" w:hAnsi="Arial" w:cs="Arial"/>
                <w:color w:val="000000"/>
                <w:sz w:val="22"/>
                <w:szCs w:val="22"/>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t>- [………………]</w:t>
            </w:r>
          </w:p>
          <w:p>
            <w:pPr>
              <w:pStyle w:val="Tiret0"/>
              <w:ind w:left="850" w:hanging="850"/>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c2) [………….…]</w:t>
              <w:br/>
            </w:r>
          </w:p>
          <w:p>
            <w:pPr>
              <w:pStyle w:val="Normal"/>
              <w:rPr>
                <w:rFonts w:ascii="Arial" w:hAnsi="Arial" w:cs="Arial"/>
                <w:color w:val="000000"/>
                <w:sz w:val="22"/>
                <w:szCs w:val="22"/>
              </w:rPr>
            </w:pPr>
            <w:r>
              <w:rPr>
                <w:rFonts w:cs="Arial" w:ascii="Arial" w:hAnsi="Arial"/>
                <w:color w:val="000000"/>
                <w:sz w:val="22"/>
                <w:szCs w:val="22"/>
              </w:rPr>
              <w:t>d) [ ] Sì [ ] No</w:t>
              <w:br/>
            </w:r>
          </w:p>
          <w:p>
            <w:pPr>
              <w:pStyle w:val="Normal"/>
              <w:spacing w:before="0" w:after="200"/>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fornire informazioni dettagliate: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Se la documentazione pertinente relativa al pagamento di imposte o contributi previdenziali è disponibile elettronicamente, indicare:</w:t>
            </w:r>
          </w:p>
        </w:tc>
        <w:tc>
          <w:tcPr>
            <w:tcW w:w="4699" w:type="dxa"/>
            <w:gridSpan w:val="2"/>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eastAsia="Arial" w:cs="Arial" w:ascii="Arial" w:hAnsi="Arial"/>
                <w:sz w:val="22"/>
                <w:szCs w:val="22"/>
              </w:rPr>
              <w:t xml:space="preserve"> </w:t>
            </w:r>
            <w:r>
              <w:rPr>
                <w:rFonts w:cs="Arial" w:ascii="Arial" w:hAnsi="Arial"/>
                <w:sz w:val="22"/>
                <w:szCs w:val="22"/>
              </w:rPr>
              <w:t>(indirizzo web, autorità o organismo di emanazione, riferimento preciso della documentazione)(</w:t>
            </w:r>
            <w:r>
              <w:rPr>
                <w:rStyle w:val="Richiamoallanotaapidipagina"/>
                <w:rFonts w:cs="Arial" w:ascii="Arial" w:hAnsi="Arial"/>
                <w:sz w:val="22"/>
                <w:szCs w:val="22"/>
              </w:rPr>
              <w:footnoteReference w:id="22"/>
            </w:r>
            <w:r>
              <w:rPr>
                <w:rFonts w:cs="Arial" w:ascii="Arial" w:hAnsi="Arial"/>
                <w:sz w:val="22"/>
                <w:szCs w:val="22"/>
              </w:rPr>
              <w:t xml:space="preserve">): </w:t>
            </w:r>
          </w:p>
          <w:p>
            <w:pPr>
              <w:pStyle w:val="Normal"/>
              <w:spacing w:before="0" w:after="200"/>
              <w:rPr>
                <w:rFonts w:ascii="Arial" w:hAnsi="Arial" w:cs="Arial"/>
                <w:sz w:val="22"/>
                <w:szCs w:val="22"/>
              </w:rPr>
            </w:pPr>
            <w:r>
              <w:rPr>
                <w:rFonts w:cs="Arial" w:ascii="Arial" w:hAnsi="Arial"/>
                <w:sz w:val="22"/>
                <w:szCs w:val="22"/>
              </w:rPr>
              <w:t>[……………][……………][…………..…]</w:t>
            </w:r>
          </w:p>
        </w:tc>
      </w:tr>
    </w:tbl>
    <w:p>
      <w:pPr>
        <w:pStyle w:val="SectionTitle"/>
        <w:rPr>
          <w:rFonts w:ascii="Arial" w:hAnsi="Arial" w:cs="Arial"/>
          <w:sz w:val="22"/>
          <w:szCs w:val="22"/>
        </w:rPr>
      </w:pPr>
      <w:r>
        <w:rPr>
          <w:rFonts w:cs="Arial" w:ascii="Arial" w:hAnsi="Arial"/>
          <w:b w:val="false"/>
          <w:caps/>
          <w:sz w:val="22"/>
          <w:szCs w:val="22"/>
        </w:rPr>
        <w:t>C: motivi legati a insolvenza, conflitto di interessi o illeciti professionali (</w:t>
      </w:r>
      <w:r>
        <w:rPr>
          <w:rStyle w:val="Richiamoallanotaapidipagina"/>
          <w:rFonts w:cs="Arial" w:ascii="Arial" w:hAnsi="Arial"/>
          <w:caps/>
          <w:sz w:val="22"/>
          <w:szCs w:val="22"/>
        </w:rPr>
        <w:footnoteReference w:id="23"/>
      </w:r>
      <w:r>
        <w:rPr>
          <w:rFonts w:cs="Arial" w:ascii="Arial" w:hAnsi="Arial"/>
          <w:b w:val="false"/>
          <w:caps/>
          <w:sz w:val="22"/>
          <w:szCs w:val="22"/>
        </w:rPr>
        <w:t>)</w:t>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b/>
          <w:b/>
          <w:sz w:val="22"/>
          <w:szCs w:val="22"/>
        </w:rPr>
      </w:pPr>
      <w:r>
        <w:rPr>
          <w:rFonts w:cs="Arial" w:ascii="Arial" w:hAnsi="Arial"/>
          <w:b/>
          <w:sz w:val="22"/>
          <w:szCs w:val="22"/>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Informazioni su eventuali situazioni di insolvenza, conflitto di interessi o illeciti professionali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rHeight w:val="406" w:hRule="atLeast"/>
        </w:trPr>
        <w:tc>
          <w:tcPr>
            <w:tcW w:w="4641" w:type="dxa"/>
            <w:vMerge w:val="restart"/>
            <w:tcBorders>
              <w:top w:val="single" w:sz="4" w:space="0" w:color="00000A"/>
              <w:left w:val="single" w:sz="4" w:space="0" w:color="00000A"/>
              <w:bottom w:val="single" w:sz="4" w:space="0" w:color="00000A"/>
            </w:tcBorders>
            <w:shd w:color="auto" w:fill="FFFFFF" w:val="clear"/>
          </w:tcPr>
          <w:p>
            <w:pPr>
              <w:pStyle w:val="Normal"/>
              <w:jc w:val="both"/>
              <w:rPr>
                <w:rFonts w:ascii="Arial" w:hAnsi="Arial" w:cs="Arial"/>
                <w:sz w:val="22"/>
                <w:szCs w:val="22"/>
              </w:rPr>
            </w:pPr>
            <w:r>
              <w:rPr>
                <w:rFonts w:cs="Arial" w:ascii="Arial" w:hAnsi="Arial"/>
                <w:color w:val="000000"/>
                <w:sz w:val="22"/>
                <w:szCs w:val="22"/>
              </w:rPr>
              <w:t xml:space="preserve">L'operatore economico ha violato, </w:t>
            </w:r>
            <w:r>
              <w:rPr>
                <w:rFonts w:cs="Arial" w:ascii="Arial" w:hAnsi="Arial"/>
                <w:b/>
                <w:color w:val="000000"/>
                <w:sz w:val="22"/>
                <w:szCs w:val="22"/>
              </w:rPr>
              <w:t>per quanto di sua conoscenza</w:t>
            </w:r>
            <w:r>
              <w:rPr>
                <w:rFonts w:cs="Arial" w:ascii="Arial" w:hAnsi="Arial"/>
                <w:color w:val="000000"/>
                <w:sz w:val="22"/>
                <w:szCs w:val="22"/>
              </w:rPr>
              <w:t xml:space="preserve">, </w:t>
            </w:r>
            <w:r>
              <w:rPr>
                <w:rFonts w:cs="Arial" w:ascii="Arial" w:hAnsi="Arial"/>
                <w:b/>
                <w:color w:val="000000"/>
                <w:sz w:val="22"/>
                <w:szCs w:val="22"/>
              </w:rPr>
              <w:t>obblighi</w:t>
            </w:r>
            <w:r>
              <w:rPr>
                <w:rFonts w:cs="Arial" w:ascii="Arial" w:hAnsi="Arial"/>
                <w:color w:val="000000"/>
                <w:sz w:val="22"/>
                <w:szCs w:val="22"/>
              </w:rPr>
              <w:t xml:space="preserve"> applicabili in materia di salute e sicurezza sul lavoro,</w:t>
            </w:r>
            <w:r>
              <w:rPr>
                <w:rFonts w:cs="Arial" w:ascii="Arial" w:hAnsi="Arial"/>
                <w:b/>
                <w:color w:val="000000"/>
                <w:sz w:val="22"/>
                <w:szCs w:val="22"/>
              </w:rPr>
              <w:t xml:space="preserve"> di diritto ambientale, sociale e del lavoro, </w:t>
            </w:r>
            <w:r>
              <w:rPr>
                <w:rFonts w:cs="Arial" w:ascii="Arial" w:hAnsi="Arial"/>
                <w:color w:val="000000"/>
                <w:sz w:val="22"/>
                <w:szCs w:val="22"/>
              </w:rPr>
              <w:t>(</w:t>
            </w:r>
            <w:r>
              <w:rPr>
                <w:rStyle w:val="Richiamoallanotaapidipagina"/>
                <w:rFonts w:cs="Arial" w:ascii="Arial" w:hAnsi="Arial"/>
                <w:color w:val="000000"/>
                <w:sz w:val="22"/>
                <w:szCs w:val="22"/>
              </w:rPr>
              <w:footnoteReference w:id="24"/>
            </w:r>
            <w:r>
              <w:rPr>
                <w:rFonts w:cs="Arial" w:ascii="Arial" w:hAnsi="Arial"/>
                <w:color w:val="000000"/>
                <w:sz w:val="22"/>
                <w:szCs w:val="22"/>
              </w:rPr>
              <w:t xml:space="preserve">) di cui all’articolo 80, comma 5, lett. </w:t>
            </w:r>
            <w:r>
              <w:rPr>
                <w:rFonts w:cs="Arial" w:ascii="Arial" w:hAnsi="Arial"/>
                <w:i/>
                <w:color w:val="000000"/>
                <w:sz w:val="22"/>
                <w:szCs w:val="22"/>
              </w:rPr>
              <w:t>a)</w:t>
            </w:r>
            <w:r>
              <w:rPr>
                <w:rFonts w:cs="Arial" w:ascii="Arial" w:hAnsi="Arial"/>
                <w:color w:val="000000"/>
                <w:sz w:val="22"/>
                <w:szCs w:val="22"/>
              </w:rPr>
              <w:t>, del Codice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xml:space="preserve">, l'operatore economico ha adottato misure sufficienti a dimostrare la sua affidabilità nonostante l'esistenza di un pertinente motivo di esclusione (autodisciplina </w:t>
            </w:r>
          </w:p>
          <w:p>
            <w:pPr>
              <w:pStyle w:val="Normal"/>
              <w:rPr>
                <w:rFonts w:ascii="Arial" w:hAnsi="Arial" w:cs="Arial"/>
                <w:color w:val="000000"/>
                <w:sz w:val="22"/>
                <w:szCs w:val="22"/>
              </w:rPr>
            </w:pPr>
            <w:r>
              <w:rPr>
                <w:rFonts w:cs="Arial" w:ascii="Arial" w:hAnsi="Arial"/>
                <w:color w:val="000000"/>
                <w:sz w:val="22"/>
                <w:szCs w:val="22"/>
              </w:rPr>
              <w:t>o “Self-Cleaning, cfr. articolo 80, comma 7)?</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1) L’operatore economico</w:t>
            </w:r>
          </w:p>
          <w:p>
            <w:pPr>
              <w:pStyle w:val="Normal"/>
              <w:tabs>
                <w:tab w:val="clear" w:pos="720"/>
                <w:tab w:val="left" w:pos="250" w:leader="none"/>
              </w:tabs>
              <w:rPr>
                <w:rFonts w:ascii="Arial" w:hAnsi="Arial" w:cs="Arial"/>
                <w:color w:val="000000"/>
                <w:sz w:val="22"/>
                <w:szCs w:val="22"/>
              </w:rPr>
            </w:pPr>
            <w:r>
              <w:rPr>
                <w:rFonts w:cs="Arial" w:ascii="Arial" w:hAnsi="Arial"/>
                <w:color w:val="000000"/>
                <w:sz w:val="22"/>
                <w:szCs w:val="22"/>
              </w:rPr>
              <w:t>-</w:t>
              <w:tab/>
              <w:t>ha risarcito interamente il danno?</w:t>
            </w:r>
          </w:p>
          <w:p>
            <w:pPr>
              <w:pStyle w:val="Normal"/>
              <w:tabs>
                <w:tab w:val="clear" w:pos="720"/>
                <w:tab w:val="left" w:pos="250" w:leader="none"/>
              </w:tabs>
              <w:rPr>
                <w:rFonts w:ascii="Arial" w:hAnsi="Arial" w:cs="Arial"/>
                <w:color w:val="000000"/>
                <w:sz w:val="22"/>
                <w:szCs w:val="22"/>
              </w:rPr>
            </w:pPr>
            <w:r>
              <w:rPr>
                <w:rFonts w:cs="Arial" w:ascii="Arial" w:hAnsi="Arial"/>
                <w:color w:val="000000"/>
                <w:sz w:val="22"/>
                <w:szCs w:val="22"/>
              </w:rPr>
              <w:t>-</w:t>
              <w:tab/>
              <w:t>si  è impegnato formalmente a risarcire il danno?</w:t>
            </w:r>
          </w:p>
          <w:p>
            <w:pPr>
              <w:pStyle w:val="Normal"/>
              <w:rPr>
                <w:rFonts w:ascii="Arial" w:hAnsi="Arial" w:cs="Arial"/>
                <w:color w:val="000000"/>
                <w:sz w:val="22"/>
                <w:szCs w:val="22"/>
              </w:rPr>
            </w:pPr>
            <w:r>
              <w:rPr>
                <w:rFonts w:cs="Arial" w:ascii="Arial" w:hAnsi="Arial"/>
                <w:color w:val="000000"/>
                <w:sz w:val="22"/>
                <w:szCs w:val="22"/>
              </w:rPr>
            </w:r>
          </w:p>
          <w:p>
            <w:pPr>
              <w:pStyle w:val="Normal"/>
              <w:tabs>
                <w:tab w:val="clear" w:pos="720"/>
                <w:tab w:val="left" w:pos="304" w:leader="none"/>
              </w:tabs>
              <w:rPr>
                <w:rFonts w:ascii="Arial" w:hAnsi="Arial" w:cs="Arial"/>
                <w:color w:val="000000"/>
                <w:sz w:val="22"/>
                <w:szCs w:val="22"/>
              </w:rPr>
            </w:pPr>
            <w:r>
              <w:rPr>
                <w:rFonts w:cs="Arial" w:ascii="Arial" w:hAnsi="Arial"/>
                <w:color w:val="000000"/>
                <w:sz w:val="22"/>
                <w:szCs w:val="22"/>
              </w:rPr>
              <w:t>2)</w:t>
              <w:tab/>
              <w:t>l’operatore economico ha adottato misure di carattere tecnico o organizzativo e relativi al personale idonei a prevenire ulteriori illeciti o reati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color w:val="000000"/>
                <w:sz w:val="22"/>
                <w:szCs w:val="22"/>
              </w:rPr>
            </w:pPr>
            <w:r>
              <w:rPr>
                <w:rFonts w:cs="Arial" w:ascii="Arial" w:hAnsi="Arial"/>
                <w:color w:val="000000"/>
                <w:sz w:val="22"/>
                <w:szCs w:val="22"/>
              </w:rPr>
              <w:t>[ ] Sì [ ] No</w:t>
            </w:r>
          </w:p>
        </w:tc>
      </w:tr>
      <w:tr>
        <w:trPr>
          <w:trHeight w:val="405" w:hRule="atLeast"/>
        </w:trPr>
        <w:tc>
          <w:tcPr>
            <w:tcW w:w="4641" w:type="dxa"/>
            <w:vMerge w:val="continue"/>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color w:val="000000"/>
                <w:sz w:val="22"/>
                <w:szCs w:val="22"/>
              </w:rPr>
            </w:pPr>
            <w:r>
              <w:rPr>
                <w:rFonts w:cs="Arial" w:ascii="Arial" w:hAnsi="Arial"/>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eastAsia="Arial" w:cs="Arial"/>
                <w:color w:val="000000"/>
                <w:sz w:val="22"/>
                <w:szCs w:val="22"/>
              </w:rPr>
            </w:pPr>
            <w:r>
              <w:rPr>
                <w:rFonts w:eastAsia="Arial" w:cs="Arial" w:ascii="Arial" w:hAnsi="Arial"/>
                <w:color w:val="000000"/>
                <w:sz w:val="22"/>
                <w:szCs w:val="22"/>
              </w:rPr>
              <w:t xml:space="preserve"> </w:t>
            </w:r>
          </w:p>
          <w:p>
            <w:pPr>
              <w:pStyle w:val="Normal"/>
              <w:rPr>
                <w:rFonts w:ascii="Arial" w:hAnsi="Arial" w:cs="Arial"/>
                <w:color w:val="000000"/>
                <w:sz w:val="22"/>
                <w:szCs w:val="22"/>
              </w:rPr>
            </w:pPr>
            <w:r>
              <w:rPr>
                <w:rFonts w:cs="Arial" w:ascii="Arial" w:hAnsi="Arial"/>
                <w:color w:val="000000"/>
                <w:sz w:val="22"/>
                <w:szCs w:val="22"/>
              </w:rPr>
              <w:t>[ ] Sì [ ] No</w:t>
              <w:b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spacing w:before="0" w:after="200"/>
              <w:rPr>
                <w:rFonts w:ascii="Arial" w:hAnsi="Arial" w:cs="Arial"/>
                <w:color w:val="000000"/>
                <w:sz w:val="22"/>
                <w:szCs w:val="22"/>
              </w:rPr>
            </w:pPr>
            <w:r>
              <w:rPr>
                <w:rFonts w:cs="Arial" w:ascii="Arial" w:hAnsi="Arial"/>
                <w:color w:val="000000"/>
                <w:sz w:val="22"/>
                <w:szCs w:val="22"/>
              </w:rPr>
              <w:t xml:space="preserve">[……..…][…….…][……..…][……..…]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jc w:val="both"/>
              <w:rPr>
                <w:rFonts w:ascii="Arial" w:hAnsi="Arial" w:cs="Arial"/>
                <w:sz w:val="22"/>
                <w:szCs w:val="22"/>
              </w:rPr>
            </w:pPr>
            <w:r>
              <w:rPr>
                <w:rFonts w:cs="Arial" w:ascii="Arial" w:hAnsi="Arial"/>
                <w:color w:val="000000"/>
                <w:sz w:val="22"/>
                <w:szCs w:val="22"/>
              </w:rPr>
              <w:t>L'operatore economico si trova in una delle seguenti situazioni oppure è sottoposto a un procedimento per l’accertamento di una delle seguenti situazioni</w:t>
            </w:r>
            <w:r>
              <w:rPr>
                <w:rFonts w:cs="Arial" w:ascii="Arial" w:hAnsi="Arial"/>
                <w:sz w:val="22"/>
                <w:szCs w:val="22"/>
              </w:rPr>
              <w:t xml:space="preserve"> </w:t>
            </w:r>
            <w:r>
              <w:rPr>
                <w:rFonts w:cs="Arial" w:ascii="Arial" w:hAnsi="Arial"/>
                <w:color w:val="000000"/>
                <w:sz w:val="22"/>
                <w:szCs w:val="22"/>
              </w:rPr>
              <w:t xml:space="preserve">di cui all’articolo 80, comma 5, lett. </w:t>
            </w:r>
            <w:r>
              <w:rPr>
                <w:rFonts w:cs="Arial" w:ascii="Arial" w:hAnsi="Arial"/>
                <w:i/>
                <w:color w:val="000000"/>
                <w:sz w:val="22"/>
                <w:szCs w:val="22"/>
              </w:rPr>
              <w:t>b)</w:t>
            </w:r>
            <w:r>
              <w:rPr>
                <w:rFonts w:cs="Arial" w:ascii="Arial" w:hAnsi="Arial"/>
                <w:color w:val="000000"/>
                <w:sz w:val="22"/>
                <w:szCs w:val="22"/>
              </w:rPr>
              <w:t>, del Codice:</w:t>
            </w:r>
          </w:p>
          <w:p>
            <w:pPr>
              <w:pStyle w:val="NormalLeft"/>
              <w:tabs>
                <w:tab w:val="clear" w:pos="720"/>
                <w:tab w:val="left" w:pos="162" w:leader="none"/>
              </w:tabs>
              <w:spacing w:before="0" w:after="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t>a) fallimento</w:t>
            </w:r>
          </w:p>
          <w:p>
            <w:pPr>
              <w:pStyle w:val="NormalLeft"/>
              <w:spacing w:before="0" w:after="0"/>
              <w:jc w:val="both"/>
              <w:rPr>
                <w:rFonts w:ascii="Arial" w:hAnsi="Arial" w:cs="Arial"/>
                <w:b/>
                <w:b/>
                <w:color w:val="000000"/>
                <w:sz w:val="22"/>
                <w:szCs w:val="22"/>
              </w:rPr>
            </w:pPr>
            <w:r>
              <w:rPr>
                <w:rFonts w:cs="Arial" w:ascii="Arial" w:hAnsi="Arial"/>
                <w:b/>
                <w:color w:val="000000"/>
                <w:sz w:val="22"/>
                <w:szCs w:val="22"/>
              </w:rPr>
            </w:r>
          </w:p>
          <w:p>
            <w:pPr>
              <w:pStyle w:val="NormalLeft"/>
              <w:spacing w:before="0" w:after="0"/>
              <w:jc w:val="both"/>
              <w:rPr>
                <w:rFonts w:ascii="Arial" w:hAnsi="Arial" w:cs="Arial"/>
                <w:b/>
                <w:b/>
                <w:color w:val="000000"/>
                <w:sz w:val="22"/>
                <w:szCs w:val="22"/>
              </w:rPr>
            </w:pPr>
            <w:r>
              <w:rPr>
                <w:rFonts w:cs="Arial" w:ascii="Arial" w:hAnsi="Arial"/>
                <w:b/>
                <w:color w:val="000000"/>
                <w:sz w:val="22"/>
                <w:szCs w:val="22"/>
              </w:rPr>
              <w:t xml:space="preserve">In caso affermativo: </w:t>
            </w:r>
          </w:p>
          <w:p>
            <w:pPr>
              <w:pStyle w:val="NormalLeft"/>
              <w:numPr>
                <w:ilvl w:val="0"/>
                <w:numId w:val="19"/>
              </w:numPr>
              <w:spacing w:before="0" w:after="0"/>
              <w:ind w:left="304" w:hanging="142"/>
              <w:jc w:val="both"/>
              <w:rPr>
                <w:rFonts w:ascii="Arial" w:hAnsi="Arial" w:cs="Arial"/>
                <w:sz w:val="22"/>
                <w:szCs w:val="22"/>
              </w:rPr>
            </w:pPr>
            <w:r>
              <w:rPr>
                <w:rFonts w:cs="Arial" w:ascii="Arial" w:hAnsi="Arial"/>
                <w:color w:val="000000"/>
                <w:sz w:val="22"/>
                <w:szCs w:val="22"/>
              </w:rPr>
              <w:t xml:space="preserve">il curatore del fallimento è stato autorizzato all’esercizio provvisorio ed è stato autorizzato dal giudice delegato a partecipare a procedure di affidamento di contratti pubblici (articolo 110, comma 3, lette. </w:t>
            </w:r>
            <w:r>
              <w:rPr>
                <w:rFonts w:cs="Arial" w:ascii="Arial" w:hAnsi="Arial"/>
                <w:i/>
                <w:color w:val="000000"/>
                <w:sz w:val="22"/>
                <w:szCs w:val="22"/>
              </w:rPr>
              <w:t>a)</w:t>
            </w:r>
            <w:r>
              <w:rPr>
                <w:rFonts w:cs="Arial" w:ascii="Arial" w:hAnsi="Arial"/>
                <w:color w:val="000000"/>
                <w:sz w:val="22"/>
                <w:szCs w:val="22"/>
              </w:rPr>
              <w:t xml:space="preserve"> del Codice) ?</w:t>
            </w:r>
          </w:p>
          <w:p>
            <w:pPr>
              <w:pStyle w:val="NormalLeft"/>
              <w:spacing w:before="0" w:after="0"/>
              <w:ind w:left="162" w:hanging="0"/>
              <w:jc w:val="both"/>
              <w:rPr>
                <w:rFonts w:ascii="Arial" w:hAnsi="Arial" w:cs="Arial"/>
                <w:b/>
                <w:b/>
                <w:color w:val="000000"/>
                <w:sz w:val="22"/>
                <w:szCs w:val="22"/>
              </w:rPr>
            </w:pPr>
            <w:r>
              <w:rPr>
                <w:rFonts w:cs="Arial" w:ascii="Arial" w:hAnsi="Arial"/>
                <w:b/>
                <w:color w:val="000000"/>
                <w:sz w:val="22"/>
                <w:szCs w:val="22"/>
              </w:rPr>
            </w:r>
          </w:p>
          <w:p>
            <w:pPr>
              <w:pStyle w:val="NormalLeft"/>
              <w:spacing w:before="0" w:after="0"/>
              <w:ind w:left="162" w:hanging="0"/>
              <w:jc w:val="both"/>
              <w:rPr>
                <w:rFonts w:ascii="Arial" w:hAnsi="Arial" w:cs="Arial"/>
                <w:b/>
                <w:b/>
                <w:color w:val="000000"/>
                <w:sz w:val="22"/>
                <w:szCs w:val="22"/>
              </w:rPr>
            </w:pPr>
            <w:r>
              <w:rPr>
                <w:rFonts w:cs="Arial" w:ascii="Arial" w:hAnsi="Arial"/>
                <w:b/>
                <w:color w:val="000000"/>
                <w:sz w:val="22"/>
                <w:szCs w:val="22"/>
              </w:rPr>
            </w:r>
          </w:p>
          <w:p>
            <w:pPr>
              <w:pStyle w:val="NormalLeft"/>
              <w:numPr>
                <w:ilvl w:val="0"/>
                <w:numId w:val="19"/>
              </w:numPr>
              <w:spacing w:before="0" w:after="0"/>
              <w:ind w:left="304" w:hanging="142"/>
              <w:jc w:val="both"/>
              <w:rPr>
                <w:rFonts w:ascii="Arial" w:hAnsi="Arial" w:cs="Arial"/>
                <w:color w:val="000000"/>
                <w:sz w:val="22"/>
                <w:szCs w:val="22"/>
              </w:rPr>
            </w:pPr>
            <w:r>
              <w:rPr>
                <w:rFonts w:cs="Arial" w:ascii="Arial" w:hAnsi="Arial"/>
                <w:color w:val="000000"/>
                <w:sz w:val="22"/>
                <w:szCs w:val="22"/>
              </w:rPr>
              <w:t>la partecipazione alla procedura di affidamento è stata subordinata ai sensi dell’art. 110, comma 5, all’avvalimento di altro operatore economico?</w:t>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t>b) liquidazione coatta</w:t>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r>
          </w:p>
          <w:p>
            <w:pPr>
              <w:pStyle w:val="NormalLeft"/>
              <w:spacing w:before="0" w:after="0"/>
              <w:ind w:left="162" w:hanging="0"/>
              <w:jc w:val="both"/>
              <w:rPr>
                <w:rFonts w:ascii="Arial" w:hAnsi="Arial" w:cs="Arial"/>
                <w:color w:val="000000"/>
                <w:sz w:val="22"/>
                <w:szCs w:val="22"/>
              </w:rPr>
            </w:pPr>
            <w:r>
              <w:rPr>
                <w:rFonts w:cs="Arial" w:ascii="Arial" w:hAnsi="Arial"/>
                <w:color w:val="000000"/>
                <w:sz w:val="22"/>
                <w:szCs w:val="22"/>
              </w:rPr>
              <w:t>c) concordato preventivo</w:t>
            </w:r>
          </w:p>
          <w:p>
            <w:pPr>
              <w:pStyle w:val="NormalLeft"/>
              <w:spacing w:before="0" w:after="0"/>
              <w:jc w:val="both"/>
              <w:rPr>
                <w:rFonts w:ascii="Arial" w:hAnsi="Arial" w:eastAsia="Arial" w:cs="Arial"/>
                <w:color w:val="000000"/>
                <w:sz w:val="22"/>
                <w:szCs w:val="22"/>
              </w:rPr>
            </w:pPr>
            <w:r>
              <w:rPr>
                <w:rFonts w:eastAsia="Arial" w:cs="Arial" w:ascii="Arial" w:hAnsi="Arial"/>
                <w:color w:val="000000"/>
                <w:sz w:val="22"/>
                <w:szCs w:val="22"/>
              </w:rPr>
              <w:t xml:space="preserve">   </w:t>
            </w:r>
          </w:p>
          <w:p>
            <w:pPr>
              <w:pStyle w:val="NormalLeft"/>
              <w:spacing w:before="0" w:after="0"/>
              <w:ind w:left="162" w:hanging="0"/>
              <w:jc w:val="both"/>
              <w:rPr>
                <w:rFonts w:ascii="Arial" w:hAnsi="Arial" w:cs="Arial"/>
                <w:sz w:val="22"/>
                <w:szCs w:val="22"/>
              </w:rPr>
            </w:pPr>
            <w:r>
              <w:rPr>
                <w:rFonts w:eastAsia="Arial" w:cs="Arial" w:ascii="Arial" w:hAnsi="Arial"/>
                <w:color w:val="000000"/>
                <w:sz w:val="22"/>
                <w:szCs w:val="22"/>
              </w:rPr>
              <w:t xml:space="preserve"> </w:t>
            </w:r>
            <w:r>
              <w:rPr>
                <w:rFonts w:cs="Arial" w:ascii="Arial" w:hAnsi="Arial"/>
                <w:color w:val="000000"/>
                <w:sz w:val="22"/>
                <w:szCs w:val="22"/>
              </w:rPr>
              <w:t xml:space="preserve">d) è ammesso a concordato con continuità aziendale </w:t>
            </w:r>
          </w:p>
          <w:p>
            <w:pPr>
              <w:pStyle w:val="NormalLeft"/>
              <w:spacing w:before="0" w:after="0"/>
              <w:jc w:val="both"/>
              <w:rPr>
                <w:rFonts w:ascii="Arial" w:hAnsi="Arial" w:cs="Arial"/>
                <w:color w:val="000000"/>
                <w:sz w:val="22"/>
                <w:szCs w:val="22"/>
              </w:rPr>
            </w:pPr>
            <w:r>
              <w:rPr>
                <w:rFonts w:cs="Arial" w:ascii="Arial" w:hAnsi="Arial"/>
                <w:color w:val="000000"/>
                <w:sz w:val="22"/>
                <w:szCs w:val="22"/>
              </w:rPr>
            </w:r>
          </w:p>
          <w:p>
            <w:pPr>
              <w:pStyle w:val="NormalLeft"/>
              <w:spacing w:before="0" w:after="0"/>
              <w:jc w:val="both"/>
              <w:rPr>
                <w:rFonts w:ascii="Arial" w:hAnsi="Arial" w:cs="Arial"/>
                <w:b/>
                <w:b/>
                <w:color w:val="000000"/>
                <w:sz w:val="22"/>
                <w:szCs w:val="22"/>
              </w:rPr>
            </w:pPr>
            <w:r>
              <w:rPr>
                <w:rFonts w:cs="Arial" w:ascii="Arial" w:hAnsi="Arial"/>
                <w:b/>
                <w:color w:val="000000"/>
                <w:sz w:val="22"/>
                <w:szCs w:val="22"/>
              </w:rPr>
              <w:t>In caso di risposta affermativa alla lettera d):</w:t>
            </w:r>
          </w:p>
          <w:p>
            <w:pPr>
              <w:pStyle w:val="NormalLeft"/>
              <w:numPr>
                <w:ilvl w:val="0"/>
                <w:numId w:val="19"/>
              </w:numPr>
              <w:tabs>
                <w:tab w:val="clear" w:pos="720"/>
                <w:tab w:val="left" w:pos="304" w:leader="none"/>
              </w:tabs>
              <w:spacing w:before="0" w:after="0"/>
              <w:ind w:left="304" w:hanging="142"/>
              <w:jc w:val="both"/>
              <w:rPr>
                <w:rFonts w:ascii="Arial" w:hAnsi="Arial" w:cs="Arial"/>
                <w:sz w:val="22"/>
                <w:szCs w:val="22"/>
              </w:rPr>
            </w:pPr>
            <w:r>
              <w:rPr>
                <w:rFonts w:cs="Arial" w:ascii="Arial" w:hAnsi="Arial"/>
                <w:color w:val="000000"/>
                <w:sz w:val="22"/>
                <w:szCs w:val="22"/>
              </w:rPr>
              <w:t xml:space="preserve">è stato autorizzato dal giudice delegato ai sensi dell’ articolo 110, comma 3, lett. </w:t>
            </w:r>
            <w:r>
              <w:rPr>
                <w:rFonts w:cs="Arial" w:ascii="Arial" w:hAnsi="Arial"/>
                <w:i/>
                <w:color w:val="000000"/>
                <w:sz w:val="22"/>
                <w:szCs w:val="22"/>
              </w:rPr>
              <w:t>a</w:t>
            </w:r>
            <w:r>
              <w:rPr>
                <w:rFonts w:cs="Arial" w:ascii="Arial" w:hAnsi="Arial"/>
                <w:color w:val="000000"/>
                <w:sz w:val="22"/>
                <w:szCs w:val="22"/>
              </w:rPr>
              <w:t xml:space="preserve">) del Codice?  </w:t>
            </w:r>
          </w:p>
          <w:p>
            <w:pPr>
              <w:pStyle w:val="NormalLeft"/>
              <w:spacing w:before="0" w:after="0"/>
              <w:jc w:val="both"/>
              <w:rPr>
                <w:rFonts w:ascii="Arial" w:hAnsi="Arial" w:cs="Arial"/>
                <w:strike/>
                <w:color w:val="000000"/>
                <w:sz w:val="22"/>
                <w:szCs w:val="22"/>
              </w:rPr>
            </w:pPr>
            <w:r>
              <w:rPr>
                <w:rFonts w:cs="Arial" w:ascii="Arial" w:hAnsi="Arial"/>
                <w:strike/>
                <w:color w:val="000000"/>
                <w:sz w:val="22"/>
                <w:szCs w:val="22"/>
              </w:rPr>
            </w:r>
          </w:p>
          <w:p>
            <w:pPr>
              <w:pStyle w:val="NormalLeft"/>
              <w:numPr>
                <w:ilvl w:val="0"/>
                <w:numId w:val="19"/>
              </w:numPr>
              <w:spacing w:before="0" w:after="0"/>
              <w:ind w:left="304" w:hanging="142"/>
              <w:jc w:val="both"/>
              <w:rPr>
                <w:rFonts w:ascii="Arial" w:hAnsi="Arial" w:cs="Arial"/>
                <w:color w:val="000000"/>
                <w:sz w:val="22"/>
                <w:szCs w:val="22"/>
              </w:rPr>
            </w:pPr>
            <w:r>
              <w:rPr>
                <w:rFonts w:cs="Arial" w:ascii="Arial" w:hAnsi="Arial"/>
                <w:color w:val="000000"/>
                <w:sz w:val="22"/>
                <w:szCs w:val="22"/>
              </w:rPr>
              <w:t>la partecipazione alla procedura di affidamento è stata subordinata ai sensi dell’art. 110, comma 5, all’avvalimento di altro operatore economico?</w:t>
            </w:r>
          </w:p>
          <w:p>
            <w:pPr>
              <w:pStyle w:val="NormalLeft"/>
              <w:spacing w:before="0" w:after="0"/>
              <w:jc w:val="both"/>
              <w:rPr>
                <w:rFonts w:ascii="Arial" w:hAnsi="Arial" w:cs="Arial"/>
                <w:strike/>
                <w:color w:val="000000"/>
                <w:sz w:val="22"/>
                <w:szCs w:val="22"/>
              </w:rPr>
            </w:pPr>
            <w:r>
              <w:rPr>
                <w:rFonts w:cs="Arial" w:ascii="Arial" w:hAnsi="Arial"/>
                <w:strike/>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strike/>
                <w:color w:val="000000"/>
                <w:sz w:val="22"/>
                <w:szCs w:val="22"/>
              </w:rPr>
            </w:pPr>
            <w:r>
              <w:rPr>
                <w:rFonts w:cs="Arial" w:ascii="Arial" w:hAnsi="Arial"/>
                <w:strike/>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b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xml:space="preserve">In caso affermativo indicare gli estremi dei provvedimenti </w:t>
            </w:r>
          </w:p>
          <w:p>
            <w:pPr>
              <w:pStyle w:val="Normal"/>
              <w:rPr>
                <w:rFonts w:ascii="Arial" w:hAnsi="Arial" w:cs="Arial"/>
                <w:color w:val="000000"/>
                <w:sz w:val="22"/>
                <w:szCs w:val="22"/>
              </w:rPr>
            </w:pPr>
            <w:r>
              <w:rPr>
                <w:rFonts w:cs="Arial" w:ascii="Arial" w:hAnsi="Arial"/>
                <w:color w:val="000000"/>
                <w:sz w:val="22"/>
                <w:szCs w:val="22"/>
              </w:rPr>
              <w:t>[………..…]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t xml:space="preserve">In caso affermativo indicare l’Impresa ausiliaria </w:t>
            </w:r>
          </w:p>
          <w:p>
            <w:pPr>
              <w:pStyle w:val="Normal"/>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xml:space="preserve">[ ] Sì [ ] No </w:t>
            </w:r>
          </w:p>
          <w:p>
            <w:pPr>
              <w:pStyle w:val="Normal"/>
              <w:rPr>
                <w:rFonts w:ascii="Arial" w:hAnsi="Arial" w:cs="Arial"/>
                <w:color w:val="000000"/>
                <w:sz w:val="22"/>
                <w:szCs w:val="22"/>
              </w:rPr>
            </w:pPr>
            <w:r>
              <w:rPr>
                <w:rFonts w:cs="Arial" w:ascii="Arial" w:hAnsi="Arial"/>
                <w:color w:val="000000"/>
                <w:sz w:val="22"/>
                <w:szCs w:val="22"/>
              </w:rPr>
              <w:t xml:space="preserve">In caso affermativo indicare l’Impresa ausiliaria </w:t>
            </w:r>
          </w:p>
          <w:p>
            <w:pPr>
              <w:pStyle w:val="Normal"/>
              <w:rPr>
                <w:rFonts w:ascii="Arial" w:hAnsi="Arial" w:cs="Arial"/>
                <w:color w:val="000000"/>
                <w:sz w:val="22"/>
                <w:szCs w:val="22"/>
              </w:rPr>
            </w:pPr>
            <w:r>
              <w:rPr>
                <w:rFonts w:cs="Arial" w:ascii="Arial" w:hAnsi="Arial"/>
                <w:color w:val="000000"/>
                <w:sz w:val="22"/>
                <w:szCs w:val="22"/>
              </w:rPr>
              <w:t xml:space="preserve">[………..…] </w:t>
            </w:r>
          </w:p>
        </w:tc>
      </w:tr>
      <w:tr>
        <w:trPr>
          <w:trHeight w:val="303"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color w:val="000000"/>
                <w:sz w:val="22"/>
                <w:szCs w:val="22"/>
              </w:rPr>
              <w:t xml:space="preserve">L'operatore economico si è reso colpevole di </w:t>
            </w:r>
            <w:r>
              <w:rPr>
                <w:rFonts w:cs="Arial" w:ascii="Arial" w:hAnsi="Arial"/>
                <w:b/>
                <w:color w:val="000000"/>
                <w:sz w:val="22"/>
                <w:szCs w:val="22"/>
              </w:rPr>
              <w:t>gravi illeciti professionali</w:t>
            </w:r>
            <w:r>
              <w:rPr>
                <w:rFonts w:cs="Arial" w:ascii="Arial" w:hAnsi="Arial"/>
                <w:color w:val="000000"/>
                <w:sz w:val="22"/>
                <w:szCs w:val="22"/>
              </w:rPr>
              <w:t>(</w:t>
            </w:r>
            <w:r>
              <w:rPr>
                <w:rStyle w:val="Richiamoallanotaapidipagina"/>
                <w:rFonts w:cs="Arial" w:ascii="Arial" w:hAnsi="Arial"/>
                <w:color w:val="000000"/>
                <w:sz w:val="22"/>
                <w:szCs w:val="22"/>
              </w:rPr>
              <w:footnoteReference w:id="25"/>
            </w:r>
            <w:r>
              <w:rPr>
                <w:rFonts w:cs="Arial" w:ascii="Arial" w:hAnsi="Arial"/>
                <w:color w:val="000000"/>
                <w:sz w:val="22"/>
                <w:szCs w:val="22"/>
              </w:rPr>
              <w:t xml:space="preserve">) di cui all’art. 80 comma 5 lett. </w:t>
            </w:r>
            <w:r>
              <w:rPr>
                <w:rFonts w:cs="Arial" w:ascii="Arial" w:hAnsi="Arial"/>
                <w:i/>
                <w:color w:val="000000"/>
                <w:sz w:val="22"/>
                <w:szCs w:val="22"/>
              </w:rPr>
              <w:t>c)</w:t>
            </w:r>
            <w:r>
              <w:rPr>
                <w:rFonts w:cs="Arial" w:ascii="Arial" w:hAnsi="Arial"/>
                <w:color w:val="000000"/>
                <w:sz w:val="22"/>
                <w:szCs w:val="22"/>
              </w:rPr>
              <w:t xml:space="preserve"> del Codice? </w:t>
              <w:br/>
            </w:r>
          </w:p>
          <w:p>
            <w:pPr>
              <w:pStyle w:val="Normal"/>
              <w:spacing w:before="0" w:after="200"/>
              <w:rPr>
                <w:rFonts w:ascii="Arial" w:hAnsi="Arial" w:cs="Arial"/>
                <w:sz w:val="22"/>
                <w:szCs w:val="22"/>
              </w:rPr>
            </w:pPr>
            <w:r>
              <w:rPr>
                <w:rFonts w:cs="Arial" w:ascii="Arial" w:hAnsi="Arial"/>
                <w:b/>
                <w:color w:val="000000"/>
                <w:sz w:val="22"/>
                <w:szCs w:val="22"/>
              </w:rPr>
              <w:t xml:space="preserve">In caso affermativo, </w:t>
            </w:r>
            <w:r>
              <w:rPr>
                <w:rFonts w:cs="Arial" w:ascii="Arial" w:hAnsi="Arial"/>
                <w:color w:val="000000"/>
                <w:sz w:val="22"/>
                <w:szCs w:val="22"/>
              </w:rPr>
              <w:t>fornire informazioni dettagliate, specificando la tipologia di illecito: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 Sì [ ] No</w:t>
              <w:br/>
              <w:br/>
              <w:t xml:space="preserve"> </w:t>
            </w:r>
          </w:p>
          <w:p>
            <w:pPr>
              <w:pStyle w:val="Normal"/>
              <w:spacing w:before="0" w:after="200"/>
              <w:rPr>
                <w:rFonts w:ascii="Arial" w:hAnsi="Arial" w:cs="Arial"/>
                <w:color w:val="000000"/>
                <w:sz w:val="22"/>
                <w:szCs w:val="22"/>
              </w:rPr>
            </w:pPr>
            <w:r>
              <w:rPr>
                <w:rFonts w:cs="Arial" w:ascii="Arial" w:hAnsi="Arial"/>
                <w:color w:val="000000"/>
                <w:sz w:val="22"/>
                <w:szCs w:val="22"/>
              </w:rPr>
              <w:t>[………………]</w:t>
            </w:r>
          </w:p>
        </w:tc>
      </w:tr>
      <w:tr>
        <w:trPr>
          <w:trHeight w:val="303" w:hRule="atLeast"/>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xml:space="preserve">, l'operatore economico ha adottato misure di autodisciplina? </w:t>
              <w:br/>
            </w:r>
          </w:p>
          <w:p>
            <w:pPr>
              <w:pStyle w:val="Normal"/>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indicare:</w:t>
            </w:r>
          </w:p>
          <w:p>
            <w:pPr>
              <w:pStyle w:val="Normal"/>
              <w:rPr>
                <w:rFonts w:ascii="Arial" w:hAnsi="Arial" w:cs="Arial"/>
                <w:color w:val="000000"/>
                <w:sz w:val="22"/>
                <w:szCs w:val="22"/>
              </w:rPr>
            </w:pPr>
            <w:r>
              <w:rPr>
                <w:rFonts w:cs="Arial" w:ascii="Arial" w:hAnsi="Arial"/>
                <w:color w:val="000000"/>
                <w:sz w:val="22"/>
                <w:szCs w:val="22"/>
              </w:rPr>
              <w:t>1) L’operatore economico:</w:t>
            </w:r>
          </w:p>
          <w:p>
            <w:pPr>
              <w:pStyle w:val="Normal"/>
              <w:tabs>
                <w:tab w:val="clear" w:pos="720"/>
                <w:tab w:val="left" w:pos="154" w:leader="none"/>
              </w:tabs>
              <w:rPr>
                <w:rFonts w:ascii="Arial" w:hAnsi="Arial" w:cs="Arial"/>
                <w:color w:val="000000"/>
                <w:sz w:val="22"/>
                <w:szCs w:val="22"/>
              </w:rPr>
            </w:pPr>
            <w:r>
              <w:rPr>
                <w:rFonts w:cs="Arial" w:ascii="Arial" w:hAnsi="Arial"/>
                <w:color w:val="000000"/>
                <w:sz w:val="22"/>
                <w:szCs w:val="22"/>
              </w:rPr>
              <w:t>-</w:t>
              <w:tab/>
              <w:t>ha risarcito interamente il danno?</w:t>
            </w:r>
          </w:p>
          <w:p>
            <w:pPr>
              <w:pStyle w:val="Normal"/>
              <w:tabs>
                <w:tab w:val="clear" w:pos="720"/>
                <w:tab w:val="left" w:pos="154" w:leader="none"/>
              </w:tabs>
              <w:rPr>
                <w:rFonts w:ascii="Arial" w:hAnsi="Arial" w:cs="Arial"/>
                <w:color w:val="000000"/>
                <w:sz w:val="22"/>
                <w:szCs w:val="22"/>
              </w:rPr>
            </w:pPr>
            <w:r>
              <w:rPr>
                <w:rFonts w:cs="Arial" w:ascii="Arial" w:hAnsi="Arial"/>
                <w:color w:val="000000"/>
                <w:sz w:val="22"/>
                <w:szCs w:val="22"/>
              </w:rPr>
              <w:t>-</w:t>
              <w:tab/>
              <w:t>si  è impegnato formalmente a risarcire il danno?</w:t>
            </w:r>
          </w:p>
          <w:p>
            <w:pPr>
              <w:pStyle w:val="Normal"/>
              <w:rPr>
                <w:rFonts w:ascii="Arial" w:hAnsi="Arial" w:cs="Arial"/>
                <w:color w:val="000000"/>
                <w:sz w:val="22"/>
                <w:szCs w:val="22"/>
              </w:rPr>
            </w:pPr>
            <w:r>
              <w:rPr>
                <w:rFonts w:cs="Arial" w:ascii="Arial" w:hAnsi="Arial"/>
                <w:color w:val="000000"/>
                <w:sz w:val="22"/>
                <w:szCs w:val="22"/>
              </w:rPr>
            </w:r>
          </w:p>
          <w:p>
            <w:pPr>
              <w:pStyle w:val="Normal"/>
              <w:tabs>
                <w:tab w:val="clear" w:pos="720"/>
                <w:tab w:val="left" w:pos="162" w:leader="none"/>
              </w:tabs>
              <w:rPr>
                <w:rFonts w:ascii="Arial" w:hAnsi="Arial" w:cs="Arial"/>
                <w:color w:val="000000"/>
                <w:sz w:val="22"/>
                <w:szCs w:val="22"/>
              </w:rPr>
            </w:pPr>
            <w:r>
              <w:rPr>
                <w:rFonts w:cs="Arial" w:ascii="Arial" w:hAnsi="Arial"/>
                <w:color w:val="000000"/>
                <w:sz w:val="22"/>
                <w:szCs w:val="22"/>
              </w:rPr>
              <w:t>2)</w:t>
              <w:tab/>
              <w:t>l’operatore economico ha adottato misure di carattere tecnico o organizzativo e relativi al personale idonei a prevenire ulteriori illeciti o reati ?</w:t>
            </w:r>
          </w:p>
          <w:p>
            <w:pPr>
              <w:pStyle w:val="Normal"/>
              <w:rPr>
                <w:rFonts w:ascii="Arial" w:hAnsi="Arial" w:cs="Arial"/>
                <w:b/>
                <w:b/>
                <w:color w:val="000000"/>
                <w:sz w:val="22"/>
                <w:szCs w:val="22"/>
              </w:rPr>
            </w:pPr>
            <w:r>
              <w:rPr>
                <w:rFonts w:cs="Arial" w:ascii="Arial" w:hAnsi="Arial"/>
                <w:b/>
                <w:color w:val="000000"/>
                <w:sz w:val="22"/>
                <w:szCs w:val="22"/>
              </w:rPr>
            </w:r>
          </w:p>
          <w:p>
            <w:pPr>
              <w:pStyle w:val="Normal"/>
              <w:rPr>
                <w:rFonts w:ascii="Arial" w:hAnsi="Arial" w:cs="Arial"/>
                <w:b/>
                <w:b/>
                <w:color w:val="000000"/>
                <w:sz w:val="22"/>
                <w:szCs w:val="22"/>
              </w:rPr>
            </w:pPr>
            <w:r>
              <w:rPr>
                <w:rFonts w:cs="Arial" w:ascii="Arial" w:hAnsi="Arial"/>
                <w:b/>
                <w:color w:val="000000"/>
                <w:sz w:val="22"/>
                <w:szCs w:val="22"/>
              </w:rPr>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In caso affermativo elencare la documentazione pertinente [    ] e, se disponibile elettronicamente, indicare: (indirizzo web, autorità o organismo di emanazione, riferimento preciso della documentazione):</w:t>
            </w:r>
          </w:p>
          <w:p>
            <w:pPr>
              <w:pStyle w:val="Normal"/>
              <w:spacing w:before="0" w:after="200"/>
              <w:rPr>
                <w:rFonts w:ascii="Arial" w:hAnsi="Arial" w:cs="Arial"/>
                <w:color w:val="000000"/>
                <w:sz w:val="22"/>
                <w:szCs w:val="22"/>
              </w:rPr>
            </w:pPr>
            <w:r>
              <w:rPr>
                <w:rFonts w:cs="Arial" w:ascii="Arial" w:hAnsi="Arial"/>
                <w:color w:val="000000"/>
                <w:sz w:val="22"/>
                <w:szCs w:val="22"/>
              </w:rPr>
              <w:t xml:space="preserve">[……..…][…….…][……..…][……..…]  </w:t>
            </w:r>
          </w:p>
        </w:tc>
      </w:tr>
      <w:tr>
        <w:trPr>
          <w:trHeight w:val="1316"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rFonts w:ascii="Arial" w:hAnsi="Arial" w:cs="Arial"/>
                <w:sz w:val="22"/>
                <w:szCs w:val="22"/>
              </w:rPr>
            </w:pPr>
            <w:r>
              <w:rPr>
                <w:rStyle w:val="NormalBoldChar"/>
                <w:rFonts w:eastAsia="Calibri" w:cs="Arial" w:ascii="Arial" w:hAnsi="Arial"/>
                <w:sz w:val="22"/>
                <w:szCs w:val="22"/>
              </w:rPr>
              <w:t xml:space="preserve">L'operatore economico è a conoscenza di qualsiasi </w:t>
            </w:r>
            <w:r>
              <w:rPr>
                <w:rFonts w:cs="Arial" w:ascii="Arial" w:hAnsi="Arial"/>
                <w:b/>
                <w:sz w:val="22"/>
                <w:szCs w:val="22"/>
              </w:rPr>
              <w:t>conflitto di interessi(</w:t>
            </w:r>
            <w:r>
              <w:rPr>
                <w:rStyle w:val="Richiamoallanotaapidipagina"/>
                <w:rFonts w:cs="Arial" w:ascii="Arial" w:hAnsi="Arial"/>
                <w:b/>
                <w:sz w:val="22"/>
                <w:szCs w:val="22"/>
              </w:rPr>
              <w:footnoteReference w:id="26"/>
            </w:r>
            <w:r>
              <w:rPr>
                <w:rFonts w:cs="Arial" w:ascii="Arial" w:hAnsi="Arial"/>
                <w:b/>
                <w:sz w:val="22"/>
                <w:szCs w:val="22"/>
              </w:rPr>
              <w:t>)</w:t>
            </w:r>
            <w:r>
              <w:rPr>
                <w:rFonts w:cs="Arial" w:ascii="Arial" w:hAnsi="Arial"/>
                <w:sz w:val="22"/>
                <w:szCs w:val="22"/>
              </w:rPr>
              <w:t xml:space="preserve"> legato alla sua partecipazione alla procedura di appalto </w:t>
            </w:r>
            <w:r>
              <w:rPr>
                <w:rFonts w:cs="Arial" w:ascii="Arial" w:hAnsi="Arial"/>
                <w:color w:val="000000"/>
                <w:sz w:val="22"/>
                <w:szCs w:val="22"/>
              </w:rPr>
              <w:t xml:space="preserve">(articolo 80, comma 5, lett. </w:t>
            </w:r>
            <w:r>
              <w:rPr>
                <w:rFonts w:cs="Arial" w:ascii="Arial" w:hAnsi="Arial"/>
                <w:i/>
                <w:color w:val="000000"/>
                <w:sz w:val="22"/>
                <w:szCs w:val="22"/>
              </w:rPr>
              <w:t>d)</w:t>
            </w:r>
            <w:r>
              <w:rPr>
                <w:rFonts w:cs="Arial" w:ascii="Arial" w:hAnsi="Arial"/>
                <w:color w:val="000000"/>
                <w:sz w:val="22"/>
                <w:szCs w:val="22"/>
              </w:rPr>
              <w:t xml:space="preserve"> del Codice)?</w:t>
            </w:r>
            <w:r>
              <w:rPr>
                <w:rFonts w:cs="Arial" w:ascii="Arial" w:hAnsi="Arial"/>
                <w:sz w:val="22"/>
                <w:szCs w:val="22"/>
              </w:rPr>
              <w:br/>
            </w:r>
          </w:p>
          <w:p>
            <w:pPr>
              <w:pStyle w:val="NormalLeft"/>
              <w:spacing w:before="120" w:after="120"/>
              <w:jc w:val="both"/>
              <w:rPr>
                <w:rFonts w:ascii="Arial" w:hAnsi="Arial" w:cs="Arial"/>
                <w:sz w:val="22"/>
                <w:szCs w:val="22"/>
              </w:rPr>
            </w:pPr>
            <w:r>
              <w:rPr>
                <w:rFonts w:cs="Arial" w:ascii="Arial" w:hAnsi="Arial"/>
                <w:b/>
                <w:sz w:val="22"/>
                <w:szCs w:val="22"/>
              </w:rPr>
              <w:t>In caso affermativo</w:t>
            </w:r>
            <w:r>
              <w:rPr>
                <w:rFonts w:cs="Arial" w:ascii="Arial" w:hAnsi="Arial"/>
                <w:sz w:val="22"/>
                <w:szCs w:val="22"/>
              </w:rPr>
              <w:t>, fornire informazioni dettagliate sulle modalità con cui è stato risolto il conflitto di interessi: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Sì [ ] No</w:t>
              <w:br/>
              <w:br/>
              <w:br/>
            </w:r>
          </w:p>
          <w:p>
            <w:pPr>
              <w:pStyle w:val="Normal"/>
              <w:spacing w:before="0" w:after="200"/>
              <w:rPr>
                <w:rFonts w:ascii="Arial" w:hAnsi="Arial" w:cs="Arial"/>
                <w:sz w:val="22"/>
                <w:szCs w:val="22"/>
              </w:rPr>
            </w:pPr>
            <w:r>
              <w:rPr>
                <w:rFonts w:cs="Arial" w:ascii="Arial" w:hAnsi="Arial"/>
                <w:sz w:val="22"/>
                <w:szCs w:val="22"/>
              </w:rPr>
              <w:t>[………….]</w:t>
            </w:r>
          </w:p>
        </w:tc>
      </w:tr>
      <w:tr>
        <w:trPr>
          <w:trHeight w:val="1544"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rFonts w:ascii="Arial" w:hAnsi="Arial" w:cs="Arial"/>
                <w:sz w:val="22"/>
                <w:szCs w:val="22"/>
              </w:rPr>
            </w:pPr>
            <w:r>
              <w:rPr>
                <w:rStyle w:val="NormalBoldChar"/>
                <w:rFonts w:eastAsia="Calibri" w:cs="Arial" w:ascii="Arial" w:hAnsi="Arial"/>
                <w:sz w:val="22"/>
                <w:szCs w:val="22"/>
              </w:rPr>
              <w:t xml:space="preserve">L'operatore economico o </w:t>
            </w:r>
            <w:r>
              <w:rPr>
                <w:rFonts w:cs="Arial" w:ascii="Arial" w:hAnsi="Arial"/>
                <w:sz w:val="22"/>
                <w:szCs w:val="22"/>
              </w:rPr>
              <w:t xml:space="preserve">un'impresa a lui collegata </w:t>
            </w:r>
            <w:r>
              <w:rPr>
                <w:rFonts w:cs="Arial" w:ascii="Arial" w:hAnsi="Arial"/>
                <w:b/>
                <w:sz w:val="22"/>
                <w:szCs w:val="22"/>
              </w:rPr>
              <w:t>ha fornito consulenza</w:t>
            </w:r>
            <w:r>
              <w:rPr>
                <w:rFonts w:cs="Arial" w:ascii="Arial" w:hAnsi="Arial"/>
                <w:sz w:val="22"/>
                <w:szCs w:val="22"/>
              </w:rPr>
              <w:t xml:space="preserve"> all'amministrazione aggiudicatrice o all'ente aggiudicatore o ha </w:t>
            </w:r>
            <w:r>
              <w:rPr>
                <w:rFonts w:cs="Arial" w:ascii="Arial" w:hAnsi="Arial"/>
                <w:color w:val="000000"/>
                <w:sz w:val="22"/>
                <w:szCs w:val="22"/>
              </w:rPr>
              <w:t xml:space="preserve">altrimenti </w:t>
            </w:r>
            <w:r>
              <w:rPr>
                <w:rFonts w:cs="Arial" w:ascii="Arial" w:hAnsi="Arial"/>
                <w:b/>
                <w:color w:val="000000"/>
                <w:sz w:val="22"/>
                <w:szCs w:val="22"/>
              </w:rPr>
              <w:t>partecipato alla preparazione</w:t>
            </w:r>
            <w:r>
              <w:rPr>
                <w:rFonts w:cs="Arial" w:ascii="Arial" w:hAnsi="Arial"/>
                <w:color w:val="000000"/>
                <w:sz w:val="22"/>
                <w:szCs w:val="22"/>
              </w:rPr>
              <w:t xml:space="preserve"> della procedura d'aggiudicazione (articolo 80, comma 5, lett. </w:t>
            </w:r>
            <w:r>
              <w:rPr>
                <w:rFonts w:cs="Arial" w:ascii="Arial" w:hAnsi="Arial"/>
                <w:i/>
                <w:color w:val="000000"/>
                <w:sz w:val="22"/>
                <w:szCs w:val="22"/>
              </w:rPr>
              <w:t>e</w:t>
            </w:r>
            <w:r>
              <w:rPr>
                <w:rFonts w:cs="Arial" w:ascii="Arial" w:hAnsi="Arial"/>
                <w:color w:val="000000"/>
                <w:sz w:val="22"/>
                <w:szCs w:val="22"/>
              </w:rPr>
              <w:t>) del Codice?</w:t>
              <w:br/>
            </w:r>
          </w:p>
          <w:p>
            <w:pPr>
              <w:pStyle w:val="NormalLeft"/>
              <w:spacing w:before="120" w:after="120"/>
              <w:jc w:val="both"/>
              <w:rPr>
                <w:rFonts w:ascii="Arial" w:hAnsi="Arial" w:cs="Arial"/>
                <w:sz w:val="22"/>
                <w:szCs w:val="22"/>
              </w:rPr>
            </w:pPr>
            <w:r>
              <w:rPr>
                <w:rFonts w:cs="Arial" w:ascii="Arial" w:hAnsi="Arial"/>
                <w:b/>
                <w:color w:val="000000"/>
                <w:sz w:val="22"/>
                <w:szCs w:val="22"/>
              </w:rPr>
              <w:t>In caso affermativo</w:t>
            </w:r>
            <w:r>
              <w:rPr>
                <w:rFonts w:cs="Arial" w:ascii="Arial" w:hAnsi="Arial"/>
                <w:color w:val="000000"/>
                <w:sz w:val="22"/>
                <w:szCs w:val="22"/>
              </w:rPr>
              <w:t>, fornire informazioni dettagliate sulle misure adottate per prevenire le possibili distorsioni della concorrenza: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Sì [ ] No</w:t>
              <w:br/>
              <w:br/>
              <w:br/>
              <w:br/>
            </w:r>
          </w:p>
          <w:p>
            <w:pPr>
              <w:pStyle w:val="Normal"/>
              <w:rPr>
                <w:rFonts w:ascii="Arial" w:hAnsi="Arial" w:cs="Arial"/>
                <w:color w:val="FF0000"/>
                <w:sz w:val="22"/>
                <w:szCs w:val="22"/>
              </w:rPr>
            </w:pPr>
            <w:r>
              <w:rPr>
                <w:rFonts w:cs="Arial" w:ascii="Arial" w:hAnsi="Arial"/>
                <w:color w:val="FF0000"/>
                <w:sz w:val="22"/>
                <w:szCs w:val="22"/>
              </w:rPr>
            </w:r>
          </w:p>
          <w:p>
            <w:pPr>
              <w:pStyle w:val="Normal"/>
              <w:spacing w:before="0" w:after="200"/>
              <w:rPr>
                <w:rFonts w:ascii="Arial" w:hAnsi="Arial" w:cs="Arial"/>
                <w:sz w:val="22"/>
                <w:szCs w:val="22"/>
              </w:rPr>
            </w:pPr>
            <w:r>
              <w:rPr>
                <w:rFonts w:eastAsia="Arial" w:cs="Arial" w:ascii="Arial" w:hAnsi="Arial"/>
                <w:sz w:val="22"/>
                <w:szCs w:val="22"/>
              </w:rPr>
              <w:t xml:space="preserve"> </w:t>
            </w:r>
            <w:r>
              <w:rPr>
                <w:rFonts w:cs="Arial" w:ascii="Arial" w:hAnsi="Arial"/>
                <w:sz w:val="22"/>
                <w:szCs w:val="22"/>
              </w:rPr>
              <w:t>[…………………]</w:t>
            </w:r>
          </w:p>
        </w:tc>
      </w:tr>
      <w:tr>
        <w:trPr>
          <w:trHeight w:val="1493" w:hRule="atLeast"/>
        </w:trPr>
        <w:tc>
          <w:tcPr>
            <w:tcW w:w="4641" w:type="dxa"/>
            <w:tcBorders>
              <w:top w:val="single" w:sz="4" w:space="0" w:color="00000A"/>
              <w:left w:val="single" w:sz="4" w:space="0" w:color="00000A"/>
              <w:bottom w:val="single" w:sz="4" w:space="0" w:color="00000A"/>
            </w:tcBorders>
            <w:shd w:color="auto" w:fill="FFFFFF" w:val="clear"/>
          </w:tcPr>
          <w:p>
            <w:pPr>
              <w:pStyle w:val="NormalLeft"/>
              <w:spacing w:before="120" w:after="120"/>
              <w:jc w:val="both"/>
              <w:rPr>
                <w:rFonts w:ascii="Arial" w:hAnsi="Arial" w:cs="Arial"/>
                <w:color w:val="000000"/>
                <w:sz w:val="22"/>
                <w:szCs w:val="22"/>
              </w:rPr>
            </w:pPr>
            <w:r>
              <w:rPr>
                <w:rFonts w:cs="Arial" w:ascii="Arial" w:hAnsi="Arial"/>
                <w:color w:val="000000"/>
                <w:sz w:val="22"/>
                <w:szCs w:val="22"/>
              </w:rPr>
              <w:t>L'operatore economico può confermare di:</w:t>
            </w:r>
          </w:p>
          <w:p>
            <w:pPr>
              <w:pStyle w:val="NormalLeft"/>
              <w:numPr>
                <w:ilvl w:val="0"/>
                <w:numId w:val="20"/>
              </w:numPr>
              <w:ind w:left="304" w:hanging="284"/>
              <w:jc w:val="both"/>
              <w:rPr>
                <w:rFonts w:ascii="Arial" w:hAnsi="Arial" w:cs="Arial"/>
                <w:sz w:val="22"/>
                <w:szCs w:val="22"/>
              </w:rPr>
            </w:pPr>
            <w:r>
              <w:rPr>
                <w:rStyle w:val="NormalBoldChar"/>
                <w:rFonts w:eastAsia="Calibri" w:cs="Arial" w:ascii="Arial" w:hAnsi="Arial"/>
                <w:color w:val="000000"/>
                <w:sz w:val="22"/>
                <w:szCs w:val="22"/>
              </w:rPr>
              <w:t>non essersi reso</w:t>
            </w:r>
            <w:r>
              <w:rPr>
                <w:rFonts w:cs="Arial" w:ascii="Arial" w:hAnsi="Arial"/>
                <w:color w:val="000000"/>
                <w:sz w:val="22"/>
                <w:szCs w:val="22"/>
              </w:rPr>
              <w:t xml:space="preserve"> gravemente colpevole di </w:t>
            </w:r>
            <w:r>
              <w:rPr>
                <w:rFonts w:cs="Arial" w:ascii="Arial" w:hAnsi="Arial"/>
                <w:b/>
                <w:color w:val="000000"/>
                <w:sz w:val="22"/>
                <w:szCs w:val="22"/>
              </w:rPr>
              <w:t>false dichiarazioni</w:t>
            </w:r>
            <w:r>
              <w:rPr>
                <w:rFonts w:cs="Arial" w:ascii="Arial" w:hAnsi="Arial"/>
                <w:color w:val="000000"/>
                <w:sz w:val="22"/>
                <w:szCs w:val="22"/>
              </w:rPr>
              <w:t xml:space="preserve"> nel fornire le informazioni richieste per verificare l'assenza di motivi di esclusione o il rispetto dei criteri di selezione,</w:t>
            </w:r>
          </w:p>
          <w:p>
            <w:pPr>
              <w:pStyle w:val="NormalLeft"/>
              <w:spacing w:before="120" w:after="120"/>
              <w:jc w:val="both"/>
              <w:rPr>
                <w:rFonts w:ascii="Arial" w:hAnsi="Arial" w:cs="Arial"/>
                <w:sz w:val="22"/>
                <w:szCs w:val="22"/>
              </w:rPr>
            </w:pPr>
            <w:r>
              <w:rPr>
                <w:rFonts w:cs="Arial" w:ascii="Arial" w:hAnsi="Arial"/>
                <w:color w:val="000000"/>
                <w:sz w:val="22"/>
                <w:szCs w:val="22"/>
              </w:rPr>
              <w:br/>
              <w:t xml:space="preserve">b)    </w:t>
            </w:r>
            <w:r>
              <w:rPr>
                <w:rStyle w:val="NormalBoldChar"/>
                <w:rFonts w:eastAsia="Calibri" w:cs="Arial" w:ascii="Arial" w:hAnsi="Arial"/>
                <w:color w:val="000000"/>
                <w:sz w:val="22"/>
                <w:szCs w:val="22"/>
              </w:rPr>
              <w:t xml:space="preserve">non avere </w:t>
            </w:r>
            <w:r>
              <w:rPr>
                <w:rFonts w:cs="Arial" w:ascii="Arial" w:hAnsi="Arial"/>
                <w:b/>
                <w:color w:val="000000"/>
                <w:sz w:val="22"/>
                <w:szCs w:val="22"/>
              </w:rPr>
              <w:t>occultato</w:t>
            </w:r>
            <w:r>
              <w:rPr>
                <w:rFonts w:cs="Arial" w:ascii="Arial" w:hAnsi="Arial"/>
                <w:color w:val="000000"/>
                <w:sz w:val="22"/>
                <w:szCs w:val="22"/>
              </w:rPr>
              <w:t xml:space="preserve"> tali informazioni?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spacing w:before="0" w:after="200"/>
              <w:rPr>
                <w:rFonts w:ascii="Arial" w:hAnsi="Arial" w:cs="Arial"/>
                <w:color w:val="000000"/>
                <w:sz w:val="22"/>
                <w:szCs w:val="22"/>
              </w:rPr>
            </w:pPr>
            <w:r>
              <w:rPr>
                <w:rFonts w:cs="Arial" w:ascii="Arial" w:hAnsi="Arial"/>
                <w:color w:val="000000"/>
                <w:sz w:val="22"/>
                <w:szCs w:val="22"/>
              </w:rPr>
              <w:t>[ ] Sì [ ] No</w:t>
            </w:r>
          </w:p>
        </w:tc>
      </w:tr>
    </w:tbl>
    <w:p>
      <w:pPr>
        <w:pStyle w:val="SectionTitle"/>
        <w:rPr>
          <w:rFonts w:ascii="Arial" w:hAnsi="Arial" w:cs="Arial"/>
          <w:b w:val="false"/>
          <w:b w:val="false"/>
          <w:caps/>
          <w:sz w:val="22"/>
          <w:szCs w:val="22"/>
        </w:rPr>
      </w:pPr>
      <w:r>
        <w:rPr>
          <w:rFonts w:cs="Arial" w:ascii="Arial" w:hAnsi="Arial"/>
          <w:b w:val="false"/>
          <w:caps/>
          <w:sz w:val="22"/>
          <w:szCs w:val="22"/>
        </w:rPr>
      </w:r>
    </w:p>
    <w:p>
      <w:pPr>
        <w:pStyle w:val="SectionTitle"/>
        <w:rPr>
          <w:rFonts w:ascii="Arial" w:hAnsi="Arial" w:cs="Arial"/>
          <w:b w:val="false"/>
          <w:b w:val="false"/>
          <w:caps/>
          <w:sz w:val="22"/>
          <w:szCs w:val="22"/>
        </w:rPr>
      </w:pPr>
      <w:r>
        <w:rPr>
          <w:rFonts w:cs="Arial" w:ascii="Arial" w:hAnsi="Arial"/>
          <w:b w:val="false"/>
          <w:caps/>
          <w:sz w:val="22"/>
          <w:szCs w:val="22"/>
        </w:rPr>
        <w:t>D: Altri motivi di esclusione eventualmente previsti dalla legislazione nazionale dello Stato membro dell'amministrazione aggiudicatrice o dell'ente aggiudicatore</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3598"/>
        <w:gridCol w:w="5739"/>
      </w:tblGrid>
      <w:tr>
        <w:trPr/>
        <w:tc>
          <w:tcPr>
            <w:tcW w:w="3598"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rFonts w:ascii="Arial" w:hAnsi="Arial" w:cs="Arial"/>
                <w:sz w:val="22"/>
                <w:szCs w:val="22"/>
              </w:rPr>
            </w:pPr>
            <w:r>
              <w:rPr>
                <w:rFonts w:cs="Arial" w:ascii="Arial" w:hAnsi="Arial"/>
                <w:b/>
                <w:color w:val="000000"/>
                <w:sz w:val="22"/>
                <w:szCs w:val="22"/>
              </w:rPr>
              <w:t xml:space="preserve">Motivi di esclusione previsti esclusivamente dalla legislazione nazionale </w:t>
            </w:r>
            <w:r>
              <w:rPr>
                <w:rFonts w:cs="Arial" w:ascii="Arial" w:hAnsi="Arial"/>
                <w:color w:val="000000"/>
                <w:sz w:val="22"/>
                <w:szCs w:val="22"/>
              </w:rPr>
              <w:t xml:space="preserve">(articolo  80, comma 2 e comma 5, lett. </w:t>
            </w:r>
            <w:r>
              <w:rPr>
                <w:rFonts w:cs="Arial" w:ascii="Arial" w:hAnsi="Arial"/>
                <w:i/>
                <w:color w:val="000000"/>
                <w:sz w:val="22"/>
                <w:szCs w:val="22"/>
              </w:rPr>
              <w:t>f), g), h), i), l), m)</w:t>
            </w:r>
            <w:r>
              <w:rPr>
                <w:rFonts w:cs="Arial" w:ascii="Arial" w:hAnsi="Arial"/>
                <w:color w:val="000000"/>
                <w:sz w:val="22"/>
                <w:szCs w:val="22"/>
              </w:rPr>
              <w:t xml:space="preserve"> del Codice e art. 53 comma 16-ter del D. Lgs. 165/2001</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pPr>
            <w:r>
              <w:rPr>
                <w:rFonts w:cs="Arial" w:ascii="Arial" w:hAnsi="Arial"/>
                <w:color w:val="000000"/>
                <w:sz w:val="22"/>
                <w:szCs w:val="22"/>
              </w:rPr>
              <w:t>Sussistono  a carico dell’operatore economico cause di decadenza, di sospensione o di divieto previste dall'</w:t>
            </w:r>
            <w:r>
              <w:fldChar w:fldCharType="begin"/>
            </w:r>
            <w:r>
              <w:rPr>
                <w:rStyle w:val="CollegamentoInternet"/>
                <w:sz w:val="22"/>
                <w:szCs w:val="22"/>
                <w:rFonts w:cs="Arial" w:ascii="Arial" w:hAnsi="Arial"/>
              </w:rPr>
              <w:instrText> HYPERLINK "http://www.bosettiegatti.eu/info/norme/statali/2011_0159.htm" \l "067"</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articolo 67 del decreto legislativo 6 settembre 2011, n. 159</w:t>
            </w:r>
            <w:r>
              <w:rPr>
                <w:rStyle w:val="CollegamentoInternet"/>
                <w:sz w:val="22"/>
                <w:szCs w:val="22"/>
                <w:rFonts w:cs="Arial" w:ascii="Arial" w:hAnsi="Arial"/>
              </w:rPr>
              <w:fldChar w:fldCharType="end"/>
            </w:r>
            <w:r>
              <w:rPr>
                <w:rFonts w:cs="Arial" w:ascii="Arial" w:hAnsi="Arial"/>
                <w:color w:val="000000"/>
                <w:sz w:val="22"/>
                <w:szCs w:val="22"/>
              </w:rPr>
              <w:t xml:space="preserve">  o di un tentativo di infiltrazione mafiosa di cui all'</w:t>
            </w:r>
            <w:r>
              <w:fldChar w:fldCharType="begin"/>
            </w:r>
            <w:r>
              <w:rPr>
                <w:rStyle w:val="CollegamentoInternet"/>
                <w:sz w:val="22"/>
                <w:szCs w:val="22"/>
                <w:rFonts w:cs="Arial" w:ascii="Arial" w:hAnsi="Arial"/>
              </w:rPr>
              <w:instrText> HYPERLINK "http://www.bosettiegatti.eu/info/norme/statali/2011_0159.htm" \l "084"</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articolo 84, comma 4, del medesimo decreto</w:t>
            </w:r>
            <w:r>
              <w:rPr>
                <w:rStyle w:val="CollegamentoInternet"/>
                <w:sz w:val="22"/>
                <w:szCs w:val="22"/>
                <w:rFonts w:cs="Arial" w:ascii="Arial" w:hAnsi="Arial"/>
              </w:rPr>
              <w:fldChar w:fldCharType="end"/>
            </w:r>
            <w:r>
              <w:rPr>
                <w:rFonts w:cs="Arial" w:ascii="Arial" w:hAnsi="Arial"/>
                <w:color w:val="000000"/>
                <w:sz w:val="22"/>
                <w:szCs w:val="22"/>
              </w:rPr>
              <w:t xml:space="preserve">, fermo restando quanto previsto dagli </w:t>
            </w:r>
            <w:r>
              <w:fldChar w:fldCharType="begin"/>
            </w:r>
            <w:r>
              <w:rPr>
                <w:rStyle w:val="CollegamentoInternet"/>
                <w:sz w:val="22"/>
                <w:szCs w:val="22"/>
                <w:rFonts w:cs="Arial" w:ascii="Arial" w:hAnsi="Arial"/>
              </w:rPr>
              <w:instrText> HYPERLINK "http://www.bosettiegatti.eu/info/norme/statali/2011_0159.htm" \l "088"</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articoli 88, comma 4-bis</w:t>
            </w:r>
            <w:r>
              <w:rPr>
                <w:rStyle w:val="CollegamentoInternet"/>
                <w:sz w:val="22"/>
                <w:szCs w:val="22"/>
                <w:rFonts w:cs="Arial" w:ascii="Arial" w:hAnsi="Arial"/>
              </w:rPr>
              <w:fldChar w:fldCharType="end"/>
            </w:r>
            <w:r>
              <w:rPr>
                <w:rFonts w:cs="Arial" w:ascii="Arial" w:hAnsi="Arial"/>
                <w:color w:val="000000"/>
                <w:sz w:val="22"/>
                <w:szCs w:val="22"/>
              </w:rPr>
              <w:t xml:space="preserve">, e </w:t>
            </w:r>
            <w:r>
              <w:fldChar w:fldCharType="begin"/>
            </w:r>
            <w:r>
              <w:rPr>
                <w:rStyle w:val="CollegamentoInternet"/>
                <w:sz w:val="22"/>
                <w:szCs w:val="22"/>
                <w:rFonts w:cs="Arial" w:ascii="Arial" w:hAnsi="Arial"/>
              </w:rPr>
              <w:instrText> HYPERLINK "http://www.bosettiegatti.eu/info/norme/statali/2011_0159.htm" \l "092"</w:instrText>
            </w:r>
            <w:r>
              <w:rPr>
                <w:rStyle w:val="CollegamentoInternet"/>
                <w:sz w:val="22"/>
                <w:szCs w:val="22"/>
                <w:rFonts w:cs="Arial" w:ascii="Arial" w:hAnsi="Arial"/>
              </w:rPr>
              <w:fldChar w:fldCharType="separate"/>
            </w:r>
            <w:r>
              <w:rPr>
                <w:rStyle w:val="CollegamentoInternet"/>
                <w:rFonts w:cs="Arial" w:ascii="Arial" w:hAnsi="Arial"/>
                <w:color w:val="000000"/>
                <w:sz w:val="22"/>
                <w:szCs w:val="22"/>
              </w:rPr>
              <w:t>92, commi 2 e 3, del decreto legislativo 6 settembre 2011, n. 159</w:t>
            </w:r>
            <w:r>
              <w:rPr>
                <w:rStyle w:val="CollegamentoInternet"/>
                <w:sz w:val="22"/>
                <w:szCs w:val="22"/>
                <w:rFonts w:cs="Arial" w:ascii="Arial" w:hAnsi="Arial"/>
              </w:rPr>
              <w:fldChar w:fldCharType="end"/>
            </w:r>
            <w:r>
              <w:rPr>
                <w:rFonts w:cs="Arial" w:ascii="Arial" w:hAnsi="Arial"/>
                <w:color w:val="000000"/>
                <w:sz w:val="22"/>
                <w:szCs w:val="22"/>
              </w:rPr>
              <w:t>, con riferimento rispettivamente alle comunicazioni antimafia e alle informazioni antimafia (Articolo 80, comma 2, del Codice)?</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Sì [ ] No</w:t>
            </w:r>
          </w:p>
          <w:p>
            <w:pPr>
              <w:pStyle w:val="Normal"/>
              <w:rPr>
                <w:rFonts w:ascii="Arial" w:hAnsi="Arial" w:cs="Arial"/>
                <w:sz w:val="22"/>
                <w:szCs w:val="22"/>
              </w:rPr>
            </w:pPr>
            <w:r>
              <w:rPr>
                <w:rFonts w:cs="Arial" w:ascii="Arial" w:hAnsi="Arial"/>
                <w:sz w:val="22"/>
                <w:szCs w:val="22"/>
              </w:rPr>
              <w:t>Se la documentazione pertinente è disponibile elettronicamente, indicare: (indirizzo web, autorità o organismo di emanazione, riferimento preciso della documentazione):</w:t>
            </w:r>
          </w:p>
          <w:p>
            <w:pPr>
              <w:pStyle w:val="Normal"/>
              <w:suppressAutoHyphens w:val="true"/>
              <w:spacing w:lineRule="auto" w:line="276" w:before="0" w:after="200"/>
              <w:rPr>
                <w:rFonts w:ascii="Arial" w:hAnsi="Arial" w:cs="Arial"/>
                <w:sz w:val="22"/>
                <w:szCs w:val="22"/>
              </w:rPr>
            </w:pPr>
            <w:r>
              <w:rPr>
                <w:rFonts w:cs="Arial" w:ascii="Arial" w:hAnsi="Arial"/>
                <w:sz w:val="22"/>
                <w:szCs w:val="22"/>
              </w:rPr>
              <w:t>[…………….…][………………][……..………][…..……..…] (</w:t>
            </w:r>
            <w:r>
              <w:rPr>
                <w:rStyle w:val="Richiamoallanotaapidipagina"/>
                <w:rFonts w:cs="Arial" w:ascii="Arial" w:hAnsi="Arial"/>
                <w:sz w:val="22"/>
                <w:szCs w:val="22"/>
              </w:rPr>
              <w:footnoteReference w:id="27"/>
            </w:r>
            <w:r>
              <w:rPr>
                <w:rFonts w:cs="Arial" w:ascii="Arial" w:hAnsi="Arial"/>
                <w:sz w:val="22"/>
                <w:szCs w:val="22"/>
              </w:rPr>
              <w:t>)</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L’operatore economico si trova in una delle seguenti situazioni ?</w:t>
            </w:r>
          </w:p>
          <w:p>
            <w:pPr>
              <w:pStyle w:val="NormaleWeb1"/>
              <w:numPr>
                <w:ilvl w:val="0"/>
                <w:numId w:val="21"/>
              </w:numPr>
              <w:tabs>
                <w:tab w:val="clear" w:pos="720"/>
                <w:tab w:val="left" w:pos="-360" w:leader="none"/>
              </w:tabs>
              <w:spacing w:before="0" w:after="0"/>
              <w:ind w:left="284" w:hanging="284"/>
              <w:jc w:val="both"/>
              <w:rPr/>
            </w:pPr>
            <w:r>
              <w:rPr>
                <w:rFonts w:cs="Arial" w:ascii="Arial" w:hAnsi="Arial"/>
                <w:color w:val="000000"/>
                <w:sz w:val="22"/>
                <w:szCs w:val="22"/>
              </w:rPr>
              <w:t>è stato soggetto alla sanzione interdittiva di cui all'</w:t>
            </w:r>
            <w:r>
              <w:fldChar w:fldCharType="begin"/>
            </w:r>
            <w:r>
              <w:rPr>
                <w:rStyle w:val="CollegamentoInternet"/>
                <w:sz w:val="22"/>
                <w:szCs w:val="22"/>
                <w:rFonts w:eastAsia="font279" w:cs="Arial" w:ascii="Arial" w:hAnsi="Arial"/>
              </w:rPr>
              <w:instrText> HYPERLINK "http://www.bosettiegatti.eu/info/norme/statali/2001_0231.htm" \l "09"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9, comma 2, lettera c) del decreto legislativo 8 giugno 2001, n. 231</w:t>
            </w:r>
            <w:r>
              <w:rPr>
                <w:rStyle w:val="CollegamentoInternet"/>
                <w:sz w:val="22"/>
                <w:szCs w:val="22"/>
                <w:rFonts w:eastAsia="font279" w:cs="Arial" w:ascii="Arial" w:hAnsi="Arial"/>
              </w:rPr>
              <w:fldChar w:fldCharType="end"/>
            </w:r>
            <w:r>
              <w:rPr>
                <w:rFonts w:cs="Arial" w:ascii="Arial" w:hAnsi="Arial"/>
                <w:color w:val="000000"/>
                <w:sz w:val="22"/>
                <w:szCs w:val="22"/>
              </w:rPr>
              <w:t xml:space="preserve"> o ad altra sanzione che comporta il divieto di contrarre con la pubblica amministrazione, compresi i provvedimenti interdittivi di cui all'</w:t>
            </w:r>
            <w:r>
              <w:fldChar w:fldCharType="begin"/>
            </w:r>
            <w:r>
              <w:rPr>
                <w:rStyle w:val="CollegamentoInternet"/>
                <w:sz w:val="22"/>
                <w:szCs w:val="22"/>
                <w:rFonts w:eastAsia="font279" w:cs="Arial" w:ascii="Arial" w:hAnsi="Arial"/>
              </w:rPr>
              <w:instrText> HYPERLINK "http://www.bosettiegatti.eu/info/norme/statali/2008_0081.htm" \l "014"</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14 del decreto legislativo 9 aprile 2008, n. 81</w:t>
            </w:r>
            <w:r>
              <w:rPr>
                <w:rStyle w:val="CollegamentoInternet"/>
                <w:sz w:val="22"/>
                <w:szCs w:val="22"/>
                <w:rFonts w:eastAsia="font279" w:cs="Arial" w:ascii="Arial" w:hAnsi="Arial"/>
              </w:rPr>
              <w:fldChar w:fldCharType="end"/>
            </w:r>
            <w:r>
              <w:rPr>
                <w:rFonts w:cs="Arial" w:ascii="Arial" w:hAnsi="Arial"/>
                <w:color w:val="000000"/>
                <w:sz w:val="22"/>
                <w:szCs w:val="22"/>
              </w:rPr>
              <w:t xml:space="preserve"> (Articolo 80, comma 5, lettera </w:t>
            </w:r>
            <w:r>
              <w:rPr>
                <w:rFonts w:cs="Arial" w:ascii="Arial" w:hAnsi="Arial"/>
                <w:i/>
                <w:color w:val="000000"/>
                <w:sz w:val="22"/>
                <w:szCs w:val="22"/>
              </w:rPr>
              <w:t>f)</w:t>
            </w:r>
            <w:r>
              <w:rPr>
                <w:rFonts w:cs="Arial" w:ascii="Arial" w:hAnsi="Arial"/>
                <w:color w:val="000000"/>
                <w:sz w:val="22"/>
                <w:szCs w:val="22"/>
              </w:rPr>
              <w:t xml:space="preserve">;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numPr>
                <w:ilvl w:val="0"/>
                <w:numId w:val="21"/>
              </w:numPr>
              <w:tabs>
                <w:tab w:val="clear" w:pos="720"/>
                <w:tab w:val="left" w:pos="-360" w:leader="none"/>
              </w:tabs>
              <w:spacing w:before="0" w:after="0"/>
              <w:ind w:left="284" w:hanging="284"/>
              <w:jc w:val="both"/>
              <w:rPr>
                <w:rFonts w:ascii="Arial" w:hAnsi="Arial" w:cs="Arial"/>
                <w:sz w:val="22"/>
                <w:szCs w:val="22"/>
              </w:rPr>
            </w:pPr>
            <w:r>
              <w:rPr>
                <w:rFonts w:cs="Arial" w:ascii="Arial" w:hAnsi="Arial"/>
                <w:color w:val="000000"/>
                <w:sz w:val="22"/>
                <w:szCs w:val="22"/>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cs="Arial" w:ascii="Arial" w:hAnsi="Arial"/>
                <w:i/>
                <w:color w:val="000000"/>
                <w:sz w:val="22"/>
                <w:szCs w:val="22"/>
              </w:rPr>
              <w:t>g</w:t>
            </w:r>
            <w:r>
              <w:rPr>
                <w:rFonts w:cs="Arial" w:ascii="Arial" w:hAnsi="Arial"/>
                <w:color w:val="000000"/>
                <w:sz w:val="22"/>
                <w:szCs w:val="22"/>
              </w:rPr>
              <w:t xml:space="preserve">);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21"/>
              </w:numPr>
              <w:tabs>
                <w:tab w:val="clear" w:pos="720"/>
                <w:tab w:val="left" w:pos="-360" w:leader="none"/>
              </w:tabs>
              <w:spacing w:before="0" w:after="0"/>
              <w:ind w:left="284" w:hanging="284"/>
              <w:jc w:val="both"/>
              <w:rPr>
                <w:rFonts w:ascii="Arial" w:hAnsi="Arial" w:cs="Arial"/>
                <w:sz w:val="22"/>
                <w:szCs w:val="22"/>
              </w:rPr>
            </w:pPr>
            <w:r>
              <w:rPr>
                <w:rFonts w:cs="Arial" w:ascii="Arial" w:hAnsi="Arial"/>
                <w:color w:val="000000"/>
                <w:sz w:val="22"/>
                <w:szCs w:val="22"/>
              </w:rPr>
              <w:t>ha violato il divieto di intestazione fiduciaria di cui all'</w:t>
            </w:r>
            <w:r>
              <w:rPr>
                <w:rStyle w:val="CollegamentoInternet"/>
                <w:rFonts w:eastAsia="font279" w:cs="Arial" w:ascii="Arial" w:hAnsi="Arial"/>
                <w:color w:val="000000"/>
                <w:sz w:val="22"/>
                <w:szCs w:val="22"/>
              </w:rPr>
              <w:t xml:space="preserve">articolo 17 della legge 19 marzo 1990, n. 55 </w:t>
            </w:r>
            <w:r>
              <w:rPr>
                <w:rFonts w:cs="Arial" w:ascii="Arial" w:hAnsi="Arial"/>
                <w:color w:val="000000"/>
                <w:sz w:val="22"/>
                <w:szCs w:val="22"/>
              </w:rPr>
              <w:t xml:space="preserve">(Articolo 80, comma 5, lettera </w:t>
            </w:r>
            <w:r>
              <w:rPr>
                <w:rFonts w:cs="Arial" w:ascii="Arial" w:hAnsi="Arial"/>
                <w:i/>
                <w:color w:val="000000"/>
                <w:sz w:val="22"/>
                <w:szCs w:val="22"/>
              </w:rPr>
              <w:t>h</w:t>
            </w:r>
            <w:r>
              <w:rPr>
                <w:rFonts w:cs="Arial" w:ascii="Arial" w:hAnsi="Arial"/>
                <w:color w:val="000000"/>
                <w:sz w:val="22"/>
                <w:szCs w:val="22"/>
              </w:rPr>
              <w:t xml:space="preserve">)? </w:t>
            </w:r>
          </w:p>
          <w:p>
            <w:pPr>
              <w:pStyle w:val="Normal"/>
              <w:ind w:left="284" w:hanging="284"/>
              <w:jc w:val="both"/>
              <w:rPr>
                <w:rFonts w:ascii="Arial" w:hAnsi="Arial" w:cs="Arial"/>
                <w:color w:val="000000"/>
                <w:sz w:val="22"/>
                <w:szCs w:val="22"/>
              </w:rPr>
            </w:pPr>
            <w:r>
              <w:rPr>
                <w:rFonts w:cs="Arial" w:ascii="Arial" w:hAnsi="Arial"/>
                <w:color w:val="000000"/>
                <w:sz w:val="22"/>
                <w:szCs w:val="22"/>
              </w:rPr>
            </w:r>
          </w:p>
          <w:p>
            <w:pPr>
              <w:pStyle w:val="Normal"/>
              <w:ind w:left="284" w:hanging="284"/>
              <w:jc w:val="both"/>
              <w:rPr>
                <w:rFonts w:ascii="Arial" w:hAnsi="Arial" w:cs="Arial"/>
                <w:color w:val="000000"/>
                <w:sz w:val="22"/>
                <w:szCs w:val="22"/>
              </w:rPr>
            </w:pPr>
            <w:r>
              <w:rPr>
                <w:rFonts w:cs="Arial" w:ascii="Arial" w:hAnsi="Arial"/>
                <w:color w:val="000000"/>
                <w:sz w:val="22"/>
                <w:szCs w:val="22"/>
              </w:rPr>
              <w:t>In caso affermativo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t>- indicare la data dell’accertamento definitivo e l’autorità o organismo di emanazione:</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t>- la violazione è stata rimossa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21"/>
              </w:numPr>
              <w:tabs>
                <w:tab w:val="clear" w:pos="720"/>
                <w:tab w:val="left" w:pos="-360" w:leader="none"/>
              </w:tabs>
              <w:spacing w:before="0" w:after="0"/>
              <w:ind w:left="284" w:hanging="284"/>
              <w:jc w:val="both"/>
              <w:rPr/>
            </w:pPr>
            <w:r>
              <w:rPr>
                <w:rFonts w:cs="Arial" w:ascii="Arial" w:hAnsi="Arial"/>
                <w:color w:val="000000"/>
                <w:sz w:val="22"/>
                <w:szCs w:val="22"/>
              </w:rPr>
              <w:t>è in regola con le norme che disciplinano il diritto al lavoro dei disabili di cui all</w:t>
            </w:r>
            <w:r>
              <w:fldChar w:fldCharType="begin"/>
            </w:r>
            <w:r>
              <w:rPr>
                <w:rStyle w:val="CollegamentoInternet"/>
                <w:sz w:val="22"/>
                <w:szCs w:val="22"/>
                <w:rFonts w:eastAsia="font279" w:cs="Arial" w:ascii="Arial" w:hAnsi="Arial"/>
              </w:rPr>
              <w:instrText> HYPERLINK "http://www.bosettiegatti.eu/info/norme/statali/1999_0068.htm" \l "17"</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 legge 12 marzo 1999, n. 68</w:t>
            </w:r>
            <w:r>
              <w:rPr>
                <w:rStyle w:val="CollegamentoInternet"/>
                <w:sz w:val="22"/>
                <w:szCs w:val="22"/>
                <w:rFonts w:eastAsia="font279" w:cs="Arial" w:ascii="Arial" w:hAnsi="Arial"/>
              </w:rPr>
              <w:fldChar w:fldCharType="end"/>
            </w:r>
          </w:p>
          <w:p>
            <w:pPr>
              <w:pStyle w:val="NormaleWeb1"/>
              <w:spacing w:before="0" w:after="0"/>
              <w:ind w:left="284" w:hanging="0"/>
              <w:jc w:val="both"/>
              <w:rPr>
                <w:rFonts w:ascii="Arial" w:hAnsi="Arial" w:cs="Arial"/>
                <w:sz w:val="22"/>
                <w:szCs w:val="22"/>
              </w:rPr>
            </w:pPr>
            <w:r>
              <w:rPr>
                <w:rFonts w:cs="Arial" w:ascii="Arial" w:hAnsi="Arial"/>
                <w:color w:val="000000"/>
                <w:sz w:val="22"/>
                <w:szCs w:val="22"/>
              </w:rPr>
              <w:t xml:space="preserve">(Articolo 80, comma 5, lettera </w:t>
            </w:r>
            <w:r>
              <w:rPr>
                <w:rFonts w:cs="Arial" w:ascii="Arial" w:hAnsi="Arial"/>
                <w:i/>
                <w:color w:val="000000"/>
                <w:sz w:val="22"/>
                <w:szCs w:val="22"/>
              </w:rPr>
              <w:t>i</w:t>
            </w:r>
            <w:r>
              <w:rPr>
                <w:rFonts w:cs="Arial" w:ascii="Arial" w:hAnsi="Arial"/>
                <w:color w:val="000000"/>
                <w:sz w:val="22"/>
                <w:szCs w:val="22"/>
              </w:rPr>
              <w:t xml:space="preserve">); </w:t>
            </w:r>
          </w:p>
          <w:p>
            <w:pPr>
              <w:pStyle w:val="NormaleWeb1"/>
              <w:spacing w:before="0" w:after="0"/>
              <w:ind w:left="284" w:hanging="284"/>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eastAsia="font279" w:cs="Arial"/>
                <w:color w:val="000000"/>
                <w:sz w:val="22"/>
                <w:szCs w:val="22"/>
              </w:rPr>
            </w:pPr>
            <w:r>
              <w:rPr>
                <w:rFonts w:eastAsia="font279"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spacing w:before="0" w:after="0"/>
              <w:jc w:val="both"/>
              <w:rPr>
                <w:rFonts w:ascii="Arial" w:hAnsi="Arial" w:cs="Arial"/>
                <w:color w:val="000000"/>
                <w:sz w:val="22"/>
                <w:szCs w:val="22"/>
              </w:rPr>
            </w:pPr>
            <w:r>
              <w:rPr>
                <w:rFonts w:cs="Arial" w:ascii="Arial" w:hAnsi="Arial"/>
                <w:color w:val="000000"/>
                <w:sz w:val="22"/>
                <w:szCs w:val="22"/>
              </w:rPr>
            </w:r>
          </w:p>
          <w:p>
            <w:pPr>
              <w:pStyle w:val="NormaleWeb1"/>
              <w:numPr>
                <w:ilvl w:val="0"/>
                <w:numId w:val="21"/>
              </w:numPr>
              <w:tabs>
                <w:tab w:val="clear" w:pos="720"/>
                <w:tab w:val="left" w:pos="-360" w:leader="none"/>
              </w:tabs>
              <w:spacing w:before="0" w:after="0"/>
              <w:ind w:left="304" w:hanging="304"/>
              <w:jc w:val="both"/>
              <w:rPr/>
            </w:pPr>
            <w:r>
              <w:rPr>
                <w:rFonts w:cs="Arial" w:ascii="Arial" w:hAnsi="Arial"/>
                <w:color w:val="000000"/>
                <w:sz w:val="22"/>
                <w:szCs w:val="22"/>
              </w:rPr>
              <w:t xml:space="preserve">è stato vittima dei reati previsti e puniti dagli </w:t>
            </w:r>
            <w:r>
              <w:fldChar w:fldCharType="begin"/>
            </w:r>
            <w:r>
              <w:rPr>
                <w:rStyle w:val="CollegamentoInternet"/>
                <w:sz w:val="22"/>
                <w:szCs w:val="22"/>
                <w:rFonts w:eastAsia="font279" w:cs="Arial" w:ascii="Arial" w:hAnsi="Arial"/>
              </w:rPr>
              <w:instrText> HYPERLINK "http://www.bosettiegatti.eu/info/norme/statali/codicepenale.htm" \l "317"</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articoli 317</w:t>
            </w:r>
            <w:r>
              <w:rPr>
                <w:rStyle w:val="CollegamentoInternet"/>
                <w:sz w:val="22"/>
                <w:szCs w:val="22"/>
                <w:rFonts w:eastAsia="font279" w:cs="Arial" w:ascii="Arial" w:hAnsi="Arial"/>
              </w:rPr>
              <w:fldChar w:fldCharType="end"/>
            </w:r>
            <w:r>
              <w:rPr>
                <w:rFonts w:cs="Arial" w:ascii="Arial" w:hAnsi="Arial"/>
                <w:color w:val="000000"/>
                <w:sz w:val="22"/>
                <w:szCs w:val="22"/>
              </w:rPr>
              <w:t xml:space="preserve"> e </w:t>
            </w:r>
            <w:r>
              <w:fldChar w:fldCharType="begin"/>
            </w:r>
            <w:r>
              <w:rPr>
                <w:rStyle w:val="CollegamentoInternet"/>
                <w:sz w:val="22"/>
                <w:szCs w:val="22"/>
                <w:rFonts w:eastAsia="font279" w:cs="Arial" w:ascii="Arial" w:hAnsi="Arial"/>
              </w:rPr>
              <w:instrText> HYPERLINK "http://www.bosettiegatti.eu/info/norme/statali/codicepenale.htm" \l "629"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629 del codice penale</w:t>
            </w:r>
            <w:r>
              <w:rPr>
                <w:rStyle w:val="CollegamentoInternet"/>
                <w:sz w:val="22"/>
                <w:szCs w:val="22"/>
                <w:rFonts w:eastAsia="font279" w:cs="Arial" w:ascii="Arial" w:hAnsi="Arial"/>
              </w:rPr>
              <w:fldChar w:fldCharType="end"/>
            </w:r>
            <w:r>
              <w:rPr>
                <w:rFonts w:cs="Arial" w:ascii="Arial" w:hAnsi="Arial"/>
                <w:color w:val="000000"/>
                <w:sz w:val="22"/>
                <w:szCs w:val="22"/>
              </w:rPr>
              <w:t xml:space="preserve"> aggravati ai sensi dell'articolo 7 del decreto-legge 13 maggio 1991, n. 152, convertito, con modificazioni, dalla legge 12 luglio 1991, n. 203?</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t>In caso affermativo:</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t>- ha denunciato i fatti all’autorità giudiziaria?</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t xml:space="preserve">- ricorrono i casi previsti all’articolo 4, primo comma, della Legge 24 novembre 1981, n. 689 (articolo 80, comma 5, lettera l) ? </w:t>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spacing w:before="0" w:after="0"/>
              <w:ind w:left="284" w:hanging="284"/>
              <w:jc w:val="both"/>
              <w:rPr>
                <w:rFonts w:ascii="Arial" w:hAnsi="Arial" w:cs="Arial"/>
                <w:color w:val="000000"/>
                <w:sz w:val="22"/>
                <w:szCs w:val="22"/>
              </w:rPr>
            </w:pPr>
            <w:r>
              <w:rPr>
                <w:rFonts w:cs="Arial" w:ascii="Arial" w:hAnsi="Arial"/>
                <w:color w:val="000000"/>
                <w:sz w:val="22"/>
                <w:szCs w:val="22"/>
              </w:rPr>
            </w:r>
          </w:p>
          <w:p>
            <w:pPr>
              <w:pStyle w:val="NormaleWeb1"/>
              <w:numPr>
                <w:ilvl w:val="0"/>
                <w:numId w:val="21"/>
              </w:numPr>
              <w:tabs>
                <w:tab w:val="clear" w:pos="720"/>
                <w:tab w:val="left" w:pos="-360" w:leader="none"/>
              </w:tabs>
              <w:spacing w:before="0" w:after="0"/>
              <w:ind w:left="304" w:hanging="304"/>
              <w:jc w:val="both"/>
              <w:rPr/>
            </w:pPr>
            <w:r>
              <w:rPr>
                <w:rFonts w:cs="Arial" w:ascii="Arial" w:hAnsi="Arial"/>
                <w:color w:val="000000"/>
                <w:sz w:val="22"/>
                <w:szCs w:val="22"/>
              </w:rPr>
              <w:t>si trova rispetto ad un altro partecipante alla medesima procedura di affidamento, in una situazione di controllo di cui all'</w:t>
            </w:r>
            <w:r>
              <w:fldChar w:fldCharType="begin"/>
            </w:r>
            <w:r>
              <w:rPr>
                <w:rStyle w:val="CollegamentoInternet"/>
                <w:sz w:val="22"/>
                <w:szCs w:val="22"/>
                <w:rFonts w:eastAsia="font279" w:cs="Arial" w:ascii="Arial" w:hAnsi="Arial"/>
              </w:rPr>
              <w:instrText> HYPERLINK "http://www.bosettiegatti.eu/info/norme/statali/codicecivile.htm" \l "2359"</w:instrText>
            </w:r>
            <w:r>
              <w:rPr>
                <w:rStyle w:val="CollegamentoInternet"/>
                <w:sz w:val="22"/>
                <w:szCs w:val="22"/>
                <w:rFonts w:eastAsia="font279" w:cs="Arial" w:ascii="Arial" w:hAnsi="Arial"/>
              </w:rPr>
              <w:fldChar w:fldCharType="separate"/>
            </w:r>
            <w:r>
              <w:rPr>
                <w:rStyle w:val="CollegamentoInternet"/>
                <w:rFonts w:eastAsia="font279" w:cs="Arial" w:ascii="Arial" w:hAnsi="Arial"/>
                <w:color w:val="000000"/>
                <w:sz w:val="22"/>
                <w:szCs w:val="22"/>
              </w:rPr>
              <w:t>articolo 2359 del codice civile</w:t>
            </w:r>
            <w:r>
              <w:rPr>
                <w:rStyle w:val="CollegamentoInternet"/>
                <w:sz w:val="22"/>
                <w:szCs w:val="22"/>
                <w:rFonts w:eastAsia="font279" w:cs="Arial" w:ascii="Arial" w:hAnsi="Arial"/>
              </w:rPr>
              <w:fldChar w:fldCharType="end"/>
            </w:r>
            <w:r>
              <w:rPr>
                <w:rFonts w:cs="Arial" w:ascii="Arial" w:hAnsi="Arial"/>
                <w:color w:val="000000"/>
                <w:sz w:val="22"/>
                <w:szCs w:val="22"/>
              </w:rPr>
              <w:t xml:space="preserve"> o in una qualsiasi relazione, anche di fatto, se la situazione di controllo o la relazione comporti che le offerte sono imputabili ad un unico centro decisionale (articolo 80, comma 5, lettera m)?</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trike/>
                <w:color w:val="000000"/>
                <w:sz w:val="22"/>
                <w:szCs w:val="22"/>
              </w:rPr>
            </w:pPr>
            <w:r>
              <w:rPr>
                <w:rFonts w:cs="Arial" w:ascii="Arial" w:hAnsi="Arial"/>
                <w:strike/>
                <w:color w:val="000000"/>
                <w:sz w:val="22"/>
                <w:szCs w:val="22"/>
              </w:rPr>
            </w:r>
          </w:p>
          <w:p>
            <w:pPr>
              <w:pStyle w:val="Normal"/>
              <w:jc w:val="both"/>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22"/>
                <w:szCs w:val="22"/>
              </w:rPr>
            </w:pPr>
            <w:r>
              <w:rPr>
                <w:rFonts w:cs="Arial" w:ascii="Arial" w:hAnsi="Arial"/>
                <w:color w:val="000000"/>
                <w:sz w:val="22"/>
                <w:szCs w:val="22"/>
              </w:rPr>
              <w:t>[………..…][……….…][……….…]</w:t>
            </w:r>
          </w:p>
          <w:p>
            <w:pPr>
              <w:pStyle w:val="Normal"/>
              <w:jc w:val="both"/>
              <w:rPr>
                <w:rFonts w:ascii="Arial" w:hAnsi="Arial" w:cs="Arial"/>
                <w:color w:val="000000"/>
                <w:sz w:val="22"/>
                <w:szCs w:val="22"/>
              </w:rPr>
            </w:pPr>
            <w:r>
              <w:rPr>
                <w:rFonts w:cs="Arial" w:ascii="Arial" w:hAnsi="Arial"/>
                <w:color w:val="000000"/>
                <w:sz w:val="22"/>
                <w:szCs w:val="22"/>
              </w:rPr>
            </w:r>
          </w:p>
          <w:p>
            <w:pPr>
              <w:pStyle w:val="Normal"/>
              <w:jc w:val="both"/>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br/>
            </w:r>
          </w:p>
          <w:p>
            <w:pPr>
              <w:pStyle w:val="Normal"/>
              <w:ind w:left="284" w:hanging="284"/>
              <w:jc w:val="both"/>
              <w:rPr>
                <w:rFonts w:ascii="Arial" w:hAnsi="Arial" w:cs="Arial"/>
                <w:color w:val="000000"/>
                <w:sz w:val="22"/>
                <w:szCs w:val="22"/>
              </w:rPr>
            </w:pPr>
            <w:r>
              <w:rPr>
                <w:rFonts w:cs="Arial" w:ascii="Arial" w:hAnsi="Arial"/>
                <w:color w:val="000000"/>
                <w:sz w:val="22"/>
                <w:szCs w:val="22"/>
              </w:rPr>
            </w:r>
          </w:p>
          <w:p>
            <w:pPr>
              <w:pStyle w:val="Normal"/>
              <w:ind w:left="284" w:hanging="284"/>
              <w:jc w:val="both"/>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    [ ] Non è tenuto alla disciplina legge 68/1999</w:t>
              <w:b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color w:val="000000"/>
                <w:sz w:val="22"/>
                <w:szCs w:val="22"/>
              </w:rPr>
            </w:pPr>
            <w:r>
              <w:rPr>
                <w:rFonts w:cs="Arial" w:ascii="Arial" w:hAnsi="Arial"/>
                <w:color w:val="000000"/>
                <w:sz w:val="22"/>
                <w:szCs w:val="22"/>
              </w:rPr>
              <w:t>Nel caso in cui l’operatore non è tenuto alla disciplina legge 68/1999 indicare le motivazioni:</w:t>
            </w:r>
          </w:p>
          <w:p>
            <w:pPr>
              <w:pStyle w:val="Normal"/>
              <w:rPr>
                <w:rFonts w:ascii="Arial" w:hAnsi="Arial" w:cs="Arial"/>
                <w:color w:val="000000"/>
                <w:sz w:val="22"/>
                <w:szCs w:val="22"/>
              </w:rPr>
            </w:pPr>
            <w:r>
              <w:rPr>
                <w:rFonts w:cs="Arial" w:ascii="Arial" w:hAnsi="Arial"/>
                <w:color w:val="000000"/>
                <w:sz w:val="22"/>
                <w:szCs w:val="22"/>
              </w:rPr>
              <w:t>(numero dipendenti e/o altro ) [………..…][……….…][……….…]</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r>
          </w:p>
          <w:p>
            <w:pPr>
              <w:pStyle w:val="Normal"/>
              <w:rPr>
                <w:rFonts w:ascii="Arial" w:hAnsi="Arial" w:cs="Arial"/>
                <w:color w:val="000000"/>
                <w:sz w:val="22"/>
                <w:szCs w:val="22"/>
              </w:rPr>
            </w:pPr>
            <w:r>
              <w:rPr>
                <w:rFonts w:cs="Arial" w:ascii="Arial" w:hAnsi="Arial"/>
                <w:color w:val="000000"/>
                <w:sz w:val="22"/>
                <w:szCs w:val="22"/>
              </w:rPr>
              <w:t>[ ] Sì [ ] No</w:t>
              <w:br/>
            </w:r>
          </w:p>
          <w:p>
            <w:pPr>
              <w:pStyle w:val="Normal"/>
              <w:rPr>
                <w:rFonts w:ascii="Arial" w:hAnsi="Arial" w:cs="Arial"/>
                <w:color w:val="000000"/>
                <w:sz w:val="22"/>
                <w:szCs w:val="22"/>
              </w:rPr>
            </w:pPr>
            <w:r>
              <w:rPr>
                <w:rFonts w:cs="Arial" w:ascii="Arial" w:hAnsi="Arial"/>
                <w:color w:val="000000"/>
                <w:sz w:val="22"/>
                <w:szCs w:val="22"/>
              </w:rPr>
              <w:t>[ ] Sì [ ] No</w:t>
            </w:r>
          </w:p>
          <w:p>
            <w:pPr>
              <w:pStyle w:val="Normal"/>
              <w:jc w:val="both"/>
              <w:rPr>
                <w:rFonts w:ascii="Arial" w:hAnsi="Arial" w:cs="Arial"/>
                <w:color w:val="000000"/>
                <w:sz w:val="22"/>
                <w:szCs w:val="22"/>
              </w:rPr>
            </w:pPr>
            <w:r>
              <w:rPr>
                <w:rFonts w:cs="Arial" w:ascii="Arial" w:hAnsi="Arial"/>
                <w:color w:val="000000"/>
                <w:sz w:val="22"/>
                <w:szCs w:val="22"/>
              </w:rPr>
              <w:t>Se la documentazione pertinente è disponibile elettronicamente, indicare: indirizzo web, autorità o organismo di emanazione, riferimento preciso della documentazione):</w:t>
            </w:r>
          </w:p>
          <w:p>
            <w:pPr>
              <w:pStyle w:val="Normal"/>
              <w:jc w:val="both"/>
              <w:rPr>
                <w:rFonts w:ascii="Arial" w:hAnsi="Arial" w:cs="Arial"/>
                <w:color w:val="000000"/>
                <w:sz w:val="22"/>
                <w:szCs w:val="22"/>
              </w:rPr>
            </w:pPr>
            <w:r>
              <w:rPr>
                <w:rFonts w:cs="Arial" w:ascii="Arial" w:hAnsi="Arial"/>
                <w:color w:val="000000"/>
                <w:sz w:val="22"/>
                <w:szCs w:val="22"/>
              </w:rPr>
              <w:t>[………..…][……….…][……….…]</w:t>
            </w:r>
          </w:p>
          <w:p>
            <w:pPr>
              <w:pStyle w:val="Normal"/>
              <w:rPr>
                <w:rFonts w:ascii="Arial" w:hAnsi="Arial" w:cs="Arial"/>
                <w:strike/>
                <w:color w:val="000000"/>
                <w:sz w:val="22"/>
                <w:szCs w:val="22"/>
              </w:rPr>
            </w:pPr>
            <w:r>
              <w:rPr>
                <w:rFonts w:cs="Arial" w:ascii="Arial" w:hAnsi="Arial"/>
                <w:strike/>
                <w:color w:val="000000"/>
                <w:sz w:val="22"/>
                <w:szCs w:val="22"/>
              </w:rPr>
            </w:r>
          </w:p>
          <w:p>
            <w:pPr>
              <w:pStyle w:val="Normal"/>
              <w:spacing w:before="0" w:after="200"/>
              <w:rPr>
                <w:rFonts w:ascii="Arial" w:hAnsi="Arial" w:cs="Arial"/>
                <w:color w:val="000000"/>
                <w:sz w:val="22"/>
                <w:szCs w:val="22"/>
              </w:rPr>
            </w:pPr>
            <w:r>
              <w:rPr>
                <w:rFonts w:cs="Arial" w:ascii="Arial" w:hAnsi="Arial"/>
                <w:color w:val="000000"/>
                <w:sz w:val="22"/>
                <w:szCs w:val="22"/>
              </w:rPr>
              <w:t>[ ] Sì [ ] No</w:t>
            </w:r>
          </w:p>
        </w:tc>
      </w:tr>
      <w:tr>
        <w:trPr/>
        <w:tc>
          <w:tcPr>
            <w:tcW w:w="3598" w:type="dxa"/>
            <w:tcBorders>
              <w:top w:val="single" w:sz="4" w:space="0" w:color="00000A"/>
              <w:left w:val="single" w:sz="4" w:space="0" w:color="00000A"/>
              <w:bottom w:val="single" w:sz="4" w:space="0" w:color="00000A"/>
            </w:tcBorders>
            <w:shd w:color="auto" w:fill="FFFFFF" w:val="clear"/>
          </w:tcPr>
          <w:p>
            <w:pPr>
              <w:pStyle w:val="Normal"/>
              <w:numPr>
                <w:ilvl w:val="0"/>
                <w:numId w:val="21"/>
              </w:numPr>
              <w:tabs>
                <w:tab w:val="clear" w:pos="720"/>
                <w:tab w:val="left" w:pos="-360" w:leader="none"/>
              </w:tabs>
              <w:spacing w:before="120" w:after="120"/>
              <w:rPr>
                <w:rFonts w:ascii="Arial" w:hAnsi="Arial" w:cs="Arial"/>
                <w:color w:val="000000"/>
                <w:sz w:val="22"/>
                <w:szCs w:val="22"/>
              </w:rPr>
            </w:pPr>
            <w:r>
              <w:rPr>
                <w:rFonts w:cs="Arial" w:ascii="Arial" w:hAnsi="Arial"/>
                <w:color w:val="000000"/>
                <w:sz w:val="22"/>
                <w:szCs w:val="22"/>
              </w:rPr>
              <w:t xml:space="preserve">L’operatore economico  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 economico ? </w:t>
            </w:r>
          </w:p>
        </w:tc>
        <w:tc>
          <w:tcPr>
            <w:tcW w:w="5739"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 ] Sì [ ] No</w:t>
            </w:r>
          </w:p>
          <w:p>
            <w:pPr>
              <w:pStyle w:val="Normal"/>
              <w:spacing w:before="0" w:after="200"/>
              <w:rPr>
                <w:rFonts w:ascii="Arial" w:hAnsi="Arial" w:eastAsia="Arial" w:cs="Arial"/>
                <w:color w:val="000000"/>
                <w:sz w:val="22"/>
                <w:szCs w:val="22"/>
              </w:rPr>
            </w:pPr>
            <w:r>
              <w:rPr>
                <w:rFonts w:eastAsia="Arial" w:cs="Arial" w:ascii="Arial" w:hAnsi="Arial"/>
                <w:color w:val="000000"/>
                <w:sz w:val="22"/>
                <w:szCs w:val="22"/>
              </w:rPr>
              <w:t xml:space="preserve"> </w:t>
            </w:r>
          </w:p>
        </w:tc>
      </w:tr>
    </w:tbl>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r>
        <w:br w:type="page"/>
      </w:r>
    </w:p>
    <w:p>
      <w:pPr>
        <w:pStyle w:val="Normal"/>
        <w:jc w:val="center"/>
        <w:rPr>
          <w:rFonts w:ascii="Arial" w:hAnsi="Arial" w:cs="Arial"/>
          <w:sz w:val="22"/>
          <w:szCs w:val="22"/>
        </w:rPr>
      </w:pPr>
      <w:r>
        <w:rPr>
          <w:rFonts w:cs="Arial" w:ascii="Arial" w:hAnsi="Arial"/>
          <w:sz w:val="22"/>
          <w:szCs w:val="22"/>
        </w:rPr>
        <w:t>Parte IV: Criteri di selezione</w:t>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xml:space="preserve">In merito ai criteri di selezione (sezione </w:t>
      </w:r>
      <w:r>
        <w:rPr>
          <w:rFonts w:eastAsia="Symbol" w:cs="Arial" w:ascii="Arial" w:hAnsi="Arial"/>
          <w:sz w:val="22"/>
          <w:szCs w:val="22"/>
        </w:rPr>
        <w:t></w:t>
      </w:r>
      <w:r>
        <w:rPr>
          <w:rFonts w:cs="Arial" w:ascii="Arial" w:hAnsi="Arial"/>
          <w:sz w:val="22"/>
          <w:szCs w:val="22"/>
        </w:rPr>
        <w:t xml:space="preserve"> o sezioni da A a D della presente parte) l'operatore economico dichiara che:</w:t>
      </w:r>
    </w:p>
    <w:p>
      <w:pPr>
        <w:pStyle w:val="Normal"/>
        <w:rPr>
          <w:rFonts w:ascii="Arial" w:hAnsi="Arial" w:cs="Arial"/>
          <w:sz w:val="22"/>
          <w:szCs w:val="22"/>
        </w:rPr>
      </w:pPr>
      <w:r>
        <w:rPr>
          <w:rFonts w:cs="Arial" w:ascii="Arial" w:hAnsi="Arial"/>
          <w:sz w:val="22"/>
          <w:szCs w:val="22"/>
        </w:rPr>
      </w:r>
    </w:p>
    <w:p>
      <w:pPr>
        <w:pStyle w:val="SectionTitle"/>
        <w:spacing w:before="0" w:after="0"/>
        <w:jc w:val="both"/>
        <w:rPr>
          <w:rFonts w:ascii="Arial" w:hAnsi="Arial" w:cs="Arial"/>
          <w:sz w:val="22"/>
          <w:szCs w:val="22"/>
        </w:rPr>
      </w:pPr>
      <w:r>
        <w:rPr>
          <w:rFonts w:eastAsia="Symbol" w:cs="Arial" w:ascii="Arial" w:hAnsi="Arial"/>
          <w:b w:val="false"/>
          <w:caps/>
          <w:sz w:val="22"/>
          <w:szCs w:val="22"/>
        </w:rPr>
        <w:t></w:t>
      </w:r>
      <w:r>
        <w:rPr>
          <w:rFonts w:cs="Arial" w:ascii="Arial" w:hAnsi="Arial"/>
          <w:b w:val="false"/>
          <w:caps/>
          <w:sz w:val="22"/>
          <w:szCs w:val="22"/>
        </w:rPr>
        <w:t xml:space="preserve">: </w:t>
      </w:r>
      <w:r>
        <w:rPr>
          <w:rFonts w:cs="Arial" w:ascii="Arial" w:hAnsi="Arial"/>
          <w:b w:val="false"/>
          <w:caps/>
          <w:color w:val="000000"/>
          <w:sz w:val="22"/>
          <w:szCs w:val="22"/>
        </w:rPr>
        <w:t>Indicazione globale</w:t>
      </w:r>
      <w:r>
        <w:rPr>
          <w:rFonts w:cs="Arial" w:ascii="Arial" w:hAnsi="Arial"/>
          <w:b w:val="false"/>
          <w:caps/>
          <w:sz w:val="22"/>
          <w:szCs w:val="22"/>
        </w:rPr>
        <w:t xml:space="preserve"> per tutti i criteri di selezione</w:t>
      </w:r>
    </w:p>
    <w:p>
      <w:pPr>
        <w:pStyle w:val="Titolo1"/>
        <w:rPr>
          <w:rFonts w:ascii="Arial" w:hAnsi="Arial" w:cs="Arial"/>
          <w:sz w:val="22"/>
          <w:szCs w:val="22"/>
        </w:rPr>
      </w:pPr>
      <w:r>
        <w:rPr>
          <w:rFonts w:cs="Arial" w:ascii="Arial" w:hAnsi="Arial"/>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ind w:right="-432" w:hanging="0"/>
        <w:rPr>
          <w:rFonts w:ascii="Arial" w:hAnsi="Arial" w:cs="Arial"/>
          <w:sz w:val="22"/>
          <w:szCs w:val="22"/>
        </w:rPr>
      </w:pPr>
      <w:r>
        <w:rPr>
          <w:rFonts w:cs="Arial" w:ascii="Arial" w:hAnsi="Arial"/>
          <w:b/>
          <w:sz w:val="22"/>
          <w:szCs w:val="22"/>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eastAsia="Symbol" w:cs="Arial" w:ascii="Arial" w:hAnsi="Arial"/>
          <w:b/>
          <w:sz w:val="22"/>
          <w:szCs w:val="22"/>
        </w:rPr>
        <w:t></w:t>
      </w:r>
      <w:r>
        <w:rPr>
          <w:rFonts w:cs="Arial" w:ascii="Arial" w:hAnsi="Arial"/>
          <w:b/>
          <w:sz w:val="22"/>
          <w:szCs w:val="22"/>
        </w:rPr>
        <w:t xml:space="preserve"> della parte IV senza compilare nessun'altra sezione della parte IV:</w:t>
      </w:r>
    </w:p>
    <w:tbl>
      <w:tblPr>
        <w:tblW w:w="9377" w:type="dxa"/>
        <w:jc w:val="left"/>
        <w:tblInd w:w="-231" w:type="dxa"/>
        <w:tblCellMar>
          <w:top w:w="0" w:type="dxa"/>
          <w:left w:w="93" w:type="dxa"/>
          <w:bottom w:w="0" w:type="dxa"/>
          <w:right w:w="108" w:type="dxa"/>
        </w:tblCellMar>
        <w:tblLook w:firstRow="1" w:noVBand="1" w:lastRow="0" w:firstColumn="1" w:lastColumn="0" w:noHBand="0" w:val="04a0"/>
      </w:tblPr>
      <w:tblGrid>
        <w:gridCol w:w="4605"/>
        <w:gridCol w:w="4771"/>
      </w:tblGrid>
      <w:tr>
        <w:trPr/>
        <w:tc>
          <w:tcPr>
            <w:tcW w:w="4605"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Rispetto di tutti i criteri di selezione richiesti</w:t>
            </w:r>
          </w:p>
        </w:tc>
        <w:tc>
          <w:tcPr>
            <w:tcW w:w="4771"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4605"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Soddisfa i criteri di selezione richiesti:</w:t>
            </w:r>
          </w:p>
        </w:tc>
        <w:tc>
          <w:tcPr>
            <w:tcW w:w="4771"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 ] Sì [ ] No</w:t>
            </w:r>
          </w:p>
        </w:tc>
      </w:tr>
    </w:tbl>
    <w:p>
      <w:pPr>
        <w:pStyle w:val="SectionTitle"/>
        <w:spacing w:before="120" w:after="120"/>
        <w:jc w:val="both"/>
        <w:rPr>
          <w:rFonts w:ascii="Arial" w:hAnsi="Arial" w:cs="Arial"/>
          <w:b w:val="false"/>
          <w:b w:val="false"/>
          <w:caps/>
          <w:sz w:val="22"/>
          <w:szCs w:val="22"/>
        </w:rPr>
      </w:pPr>
      <w:r>
        <w:rPr>
          <w:rFonts w:cs="Arial" w:ascii="Arial" w:hAnsi="Arial"/>
          <w:b w:val="false"/>
          <w:caps/>
          <w:sz w:val="22"/>
          <w:szCs w:val="22"/>
        </w:rPr>
      </w:r>
    </w:p>
    <w:p>
      <w:pPr>
        <w:pStyle w:val="SectionTitle"/>
        <w:jc w:val="both"/>
        <w:rPr>
          <w:rFonts w:ascii="Arial" w:hAnsi="Arial" w:cs="Arial"/>
          <w:sz w:val="22"/>
          <w:szCs w:val="22"/>
        </w:rPr>
      </w:pPr>
      <w:r>
        <w:rPr>
          <w:rFonts w:cs="Arial" w:ascii="Arial" w:hAnsi="Arial"/>
          <w:b w:val="false"/>
          <w:caps/>
          <w:sz w:val="22"/>
          <w:szCs w:val="22"/>
        </w:rPr>
        <w:t>A</w:t>
      </w:r>
      <w:r>
        <w:rPr>
          <w:rFonts w:cs="Arial" w:ascii="Arial" w:hAnsi="Arial"/>
          <w:b w:val="false"/>
          <w:caps/>
          <w:color w:val="000000"/>
          <w:sz w:val="22"/>
          <w:szCs w:val="22"/>
        </w:rPr>
        <w:t>: Idoneità (A</w:t>
      </w:r>
      <w:r>
        <w:rPr>
          <w:rFonts w:cs="Arial" w:ascii="Arial" w:hAnsi="Arial"/>
          <w:b w:val="false"/>
          <w:caps w:val="false"/>
          <w:smallCaps w:val="false"/>
          <w:color w:val="000000"/>
          <w:sz w:val="22"/>
          <w:szCs w:val="22"/>
        </w:rPr>
        <w:t xml:space="preserve">rticolo 83, comma 1, lettera </w:t>
      </w:r>
      <w:r>
        <w:rPr>
          <w:rFonts w:cs="Arial" w:ascii="Arial" w:hAnsi="Arial"/>
          <w:b w:val="false"/>
          <w:i/>
          <w:caps w:val="false"/>
          <w:smallCaps w:val="false"/>
          <w:color w:val="000000"/>
          <w:sz w:val="22"/>
          <w:szCs w:val="22"/>
        </w:rPr>
        <w:t>a)</w:t>
      </w:r>
      <w:r>
        <w:rPr>
          <w:rFonts w:cs="Arial" w:ascii="Arial" w:hAnsi="Arial"/>
          <w:b w:val="false"/>
          <w:caps w:val="false"/>
          <w:smallCaps w:val="false"/>
          <w:color w:val="000000"/>
          <w:sz w:val="22"/>
          <w:szCs w:val="22"/>
        </w:rPr>
        <w:t xml:space="preserve">, del Codice) </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22"/>
          <w:szCs w:val="22"/>
        </w:rPr>
      </w:pPr>
      <w:r>
        <w:rPr>
          <w:rFonts w:cs="Arial" w:ascii="Arial" w:hAnsi="Arial"/>
          <w:b/>
          <w:color w:val="000000"/>
          <w:sz w:val="22"/>
          <w:szCs w:val="22"/>
        </w:rPr>
        <w:t xml:space="preserve">Tale Sezione è da compilare solo se le informazioni sono state richieste espressamente dall’amministrazione aggiudicatrice o dall’ente aggiudicatore nell’avviso o bando pertinente o nei documenti di gara. </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Idoneità</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22"/>
              </w:numPr>
              <w:tabs>
                <w:tab w:val="clear" w:pos="720"/>
                <w:tab w:val="left" w:pos="284" w:leader="none"/>
              </w:tabs>
              <w:spacing w:before="120" w:after="120"/>
              <w:ind w:left="284" w:hanging="284"/>
              <w:contextualSpacing/>
              <w:rPr>
                <w:rFonts w:ascii="Arial" w:hAnsi="Arial" w:cs="Arial"/>
                <w:sz w:val="22"/>
                <w:szCs w:val="22"/>
              </w:rPr>
            </w:pPr>
            <w:r>
              <w:rPr>
                <w:rFonts w:cs="Arial" w:ascii="Arial" w:hAnsi="Arial"/>
                <w:b/>
                <w:sz w:val="22"/>
                <w:szCs w:val="22"/>
              </w:rPr>
              <w:t xml:space="preserve">Iscrizione in un registro professionale o commerciale tenuto nello Stato membro di stabilimento </w:t>
            </w:r>
            <w:r>
              <w:rPr>
                <w:rFonts w:cs="Arial" w:ascii="Arial" w:hAnsi="Arial"/>
                <w:sz w:val="22"/>
                <w:szCs w:val="22"/>
              </w:rPr>
              <w:t>(</w:t>
            </w:r>
            <w:r>
              <w:rPr>
                <w:rStyle w:val="Richiamoallanotaapidipagina"/>
                <w:rFonts w:cs="Arial" w:ascii="Arial" w:hAnsi="Arial"/>
                <w:sz w:val="22"/>
                <w:szCs w:val="22"/>
              </w:rPr>
              <w:footnoteReference w:id="28"/>
            </w:r>
            <w:r>
              <w:rPr>
                <w:rFonts w:cs="Arial" w:ascii="Arial" w:hAnsi="Arial"/>
                <w:sz w:val="22"/>
                <w:szCs w:val="22"/>
              </w:rPr>
              <w:t>)</w:t>
              <w:br/>
            </w:r>
          </w:p>
          <w:p>
            <w:pPr>
              <w:pStyle w:val="Paragrafoelenco1"/>
              <w:spacing w:before="120" w:after="120"/>
              <w:ind w:left="284" w:hanging="0"/>
              <w:contextualSpacing/>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w:t>
              <w:br/>
              <w:br/>
              <w:br/>
              <w:t>(indirizzo web, autorità o organismo di emanazione, riferimento preciso della documentazione):</w:t>
            </w:r>
            <w:r>
              <w:rPr>
                <w:rFonts w:cs="Arial" w:ascii="Arial" w:hAnsi="Arial"/>
                <w:i/>
                <w:sz w:val="22"/>
                <w:szCs w:val="22"/>
              </w:rPr>
              <w:t xml:space="preserve"> </w:t>
            </w:r>
          </w:p>
          <w:p>
            <w:pPr>
              <w:pStyle w:val="Normal"/>
              <w:spacing w:before="0" w:after="200"/>
              <w:rPr>
                <w:rFonts w:ascii="Arial" w:hAnsi="Arial" w:cs="Arial"/>
                <w:sz w:val="22"/>
                <w:szCs w:val="22"/>
              </w:rPr>
            </w:pPr>
            <w:r>
              <w:rPr>
                <w:rFonts w:cs="Arial" w:ascii="Arial" w:hAnsi="Arial"/>
                <w:sz w:val="22"/>
                <w:szCs w:val="22"/>
              </w:rPr>
              <w:t>[…………][……..…][…………]</w:t>
            </w:r>
          </w:p>
        </w:tc>
      </w:tr>
      <w:tr>
        <w:trPr>
          <w:trHeight w:val="51" w:hRule="atLeast"/>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22"/>
              </w:numPr>
              <w:tabs>
                <w:tab w:val="clear" w:pos="720"/>
                <w:tab w:val="left" w:pos="284" w:leader="none"/>
              </w:tabs>
              <w:spacing w:before="120" w:after="120"/>
              <w:ind w:left="284" w:hanging="284"/>
              <w:contextualSpacing/>
              <w:rPr>
                <w:rFonts w:ascii="Arial" w:hAnsi="Arial" w:cs="Arial"/>
                <w:b/>
                <w:b/>
                <w:sz w:val="22"/>
                <w:szCs w:val="22"/>
              </w:rPr>
            </w:pPr>
            <w:r>
              <w:rPr>
                <w:rFonts w:cs="Arial" w:ascii="Arial" w:hAnsi="Arial"/>
                <w:b/>
                <w:sz w:val="22"/>
                <w:szCs w:val="22"/>
              </w:rPr>
              <w:t>Per gli appalti di servizi:</w:t>
            </w:r>
          </w:p>
          <w:p>
            <w:pPr>
              <w:pStyle w:val="Paragrafoelenco1"/>
              <w:tabs>
                <w:tab w:val="clear" w:pos="720"/>
                <w:tab w:val="left" w:pos="284" w:leader="none"/>
              </w:tabs>
              <w:ind w:left="284" w:hanging="0"/>
              <w:rPr>
                <w:rFonts w:ascii="Arial" w:hAnsi="Arial" w:cs="Arial"/>
                <w:sz w:val="22"/>
                <w:szCs w:val="22"/>
              </w:rPr>
            </w:pPr>
            <w:r>
              <w:rPr>
                <w:rFonts w:cs="Arial" w:ascii="Arial" w:hAnsi="Arial"/>
                <w:sz w:val="22"/>
                <w:szCs w:val="22"/>
              </w:rPr>
            </w:r>
          </w:p>
          <w:p>
            <w:pPr>
              <w:pStyle w:val="Paragrafoelenco1"/>
              <w:tabs>
                <w:tab w:val="clear" w:pos="720"/>
                <w:tab w:val="left" w:pos="284" w:leader="none"/>
              </w:tabs>
              <w:ind w:left="284" w:hanging="0"/>
              <w:rPr>
                <w:rFonts w:ascii="Arial" w:hAnsi="Arial" w:cs="Arial"/>
                <w:sz w:val="22"/>
                <w:szCs w:val="22"/>
              </w:rPr>
            </w:pPr>
            <w:r>
              <w:rPr>
                <w:rFonts w:cs="Arial" w:ascii="Arial" w:hAnsi="Arial"/>
                <w:sz w:val="22"/>
                <w:szCs w:val="22"/>
              </w:rPr>
              <w:t xml:space="preserve">È richiesta una particolare </w:t>
            </w:r>
            <w:r>
              <w:rPr>
                <w:rFonts w:cs="Arial" w:ascii="Arial" w:hAnsi="Arial"/>
                <w:b/>
                <w:sz w:val="22"/>
                <w:szCs w:val="22"/>
              </w:rPr>
              <w:t>autorizzazione o appartenenza</w:t>
            </w:r>
            <w:r>
              <w:rPr>
                <w:rFonts w:cs="Arial" w:ascii="Arial" w:hAnsi="Arial"/>
                <w:sz w:val="22"/>
                <w:szCs w:val="22"/>
              </w:rPr>
              <w:t xml:space="preserve"> a una particolare </w:t>
            </w:r>
            <w:r>
              <w:rPr>
                <w:rFonts w:cs="Arial" w:ascii="Arial" w:hAnsi="Arial"/>
                <w:color w:val="000000"/>
                <w:sz w:val="22"/>
                <w:szCs w:val="22"/>
              </w:rPr>
              <w:t>organizzazione (elenchi, albi, ecc.) per</w:t>
            </w:r>
            <w:r>
              <w:rPr>
                <w:rFonts w:cs="Arial" w:ascii="Arial" w:hAnsi="Arial"/>
                <w:sz w:val="22"/>
                <w:szCs w:val="22"/>
              </w:rPr>
              <w:t xml:space="preserve"> poter prestare il servizio di cui trattasi nel paese di stabilimento dell'operatore economico? </w:t>
              <w:br/>
            </w:r>
          </w:p>
          <w:p>
            <w:pPr>
              <w:pStyle w:val="Paragrafoelenco1"/>
              <w:tabs>
                <w:tab w:val="clear" w:pos="720"/>
                <w:tab w:val="left" w:pos="0" w:leader="none"/>
              </w:tabs>
              <w:spacing w:before="120" w:after="120"/>
              <w:ind w:left="0" w:hanging="0"/>
              <w:contextualSpacing/>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br/>
              <w:t>[ ] Sì [ ] No</w:t>
              <w:br/>
              <w:br/>
              <w:t>In caso affermativo, specificare quale documentazione e se l'operatore economico ne dispone: [ …] [ ] Sì [ ] No</w:t>
              <w:b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bl>
    <w:p>
      <w:pPr>
        <w:pStyle w:val="SectionTitle"/>
        <w:spacing w:before="0" w:after="0"/>
        <w:jc w:val="both"/>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r>
        <w:br w:type="page"/>
      </w:r>
    </w:p>
    <w:p>
      <w:pPr>
        <w:pStyle w:val="SectionTitle"/>
        <w:spacing w:before="0" w:after="0"/>
        <w:jc w:val="both"/>
        <w:rPr>
          <w:rFonts w:ascii="Arial" w:hAnsi="Arial" w:cs="Arial"/>
          <w:b w:val="false"/>
          <w:b w:val="false"/>
          <w:caps/>
          <w:sz w:val="22"/>
          <w:szCs w:val="22"/>
        </w:rPr>
      </w:pPr>
      <w:r>
        <w:rPr>
          <w:rFonts w:cs="Arial" w:ascii="Arial" w:hAnsi="Arial"/>
          <w:b w:val="false"/>
          <w:caps/>
          <w:sz w:val="22"/>
          <w:szCs w:val="22"/>
        </w:rPr>
      </w:r>
    </w:p>
    <w:p>
      <w:pPr>
        <w:pStyle w:val="SectionTitle"/>
        <w:spacing w:before="0" w:after="0"/>
        <w:rPr>
          <w:rFonts w:ascii="Arial" w:hAnsi="Arial" w:cs="Arial"/>
          <w:sz w:val="22"/>
          <w:szCs w:val="22"/>
        </w:rPr>
      </w:pPr>
      <w:r>
        <w:rPr>
          <w:rFonts w:cs="Arial" w:ascii="Arial" w:hAnsi="Arial"/>
          <w:b w:val="false"/>
          <w:caps/>
          <w:sz w:val="22"/>
          <w:szCs w:val="22"/>
        </w:rPr>
        <w:t xml:space="preserve">B: Capacità economica e finanziaria </w:t>
      </w:r>
      <w:r>
        <w:rPr>
          <w:rFonts w:cs="Arial" w:ascii="Arial" w:hAnsi="Arial"/>
          <w:b w:val="false"/>
          <w:caps/>
          <w:color w:val="000000"/>
          <w:sz w:val="22"/>
          <w:szCs w:val="22"/>
        </w:rPr>
        <w:t>(</w:t>
      </w:r>
      <w:r>
        <w:rPr>
          <w:rFonts w:cs="Arial" w:ascii="Arial" w:hAnsi="Arial"/>
          <w:b w:val="false"/>
          <w:caps w:val="false"/>
          <w:smallCaps w:val="false"/>
          <w:color w:val="000000"/>
          <w:sz w:val="22"/>
          <w:szCs w:val="22"/>
        </w:rPr>
        <w:t xml:space="preserve">Articolo 83, comma 1, lettera </w:t>
      </w:r>
      <w:r>
        <w:rPr>
          <w:rFonts w:cs="Arial" w:ascii="Arial" w:hAnsi="Arial"/>
          <w:b w:val="false"/>
          <w:i/>
          <w:caps w:val="false"/>
          <w:smallCaps w:val="false"/>
          <w:color w:val="000000"/>
          <w:sz w:val="22"/>
          <w:szCs w:val="22"/>
        </w:rPr>
        <w:t>b)</w:t>
      </w:r>
      <w:r>
        <w:rPr>
          <w:rFonts w:cs="Arial" w:ascii="Arial" w:hAnsi="Arial"/>
          <w:b w:val="false"/>
          <w:caps w:val="false"/>
          <w:smallCaps w:val="false"/>
          <w:color w:val="000000"/>
          <w:sz w:val="22"/>
          <w:szCs w:val="22"/>
        </w:rPr>
        <w:t>,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22"/>
          <w:szCs w:val="22"/>
        </w:rPr>
      </w:pPr>
      <w:r>
        <w:rPr>
          <w:rFonts w:cs="Arial" w:ascii="Arial" w:hAnsi="Arial"/>
          <w:b/>
          <w:color w:val="000000"/>
          <w:sz w:val="22"/>
          <w:szCs w:val="22"/>
        </w:rPr>
        <w:t>Tale Sezione è da compilare solo se le informazioni sono state richieste espressamente dall’amministrazione aggiudicatrice o dall’ente aggiudicatore nell’avviso o bando pertinente o nei documenti di gara.</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Capacità economica e finanziaria</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b/>
                <w:sz w:val="22"/>
                <w:szCs w:val="22"/>
              </w:rPr>
              <w:t>Risposta</w:t>
            </w:r>
            <w:r>
              <w:rPr>
                <w:rFonts w:cs="Arial" w:ascii="Arial" w:hAnsi="Arial"/>
                <w:b/>
                <w:i/>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284" w:hanging="284"/>
              <w:rPr>
                <w:rFonts w:ascii="Arial" w:hAnsi="Arial" w:cs="Arial"/>
                <w:sz w:val="22"/>
                <w:szCs w:val="22"/>
              </w:rPr>
            </w:pPr>
            <w:r>
              <w:rPr>
                <w:rFonts w:cs="Arial" w:ascii="Arial" w:hAnsi="Arial"/>
                <w:sz w:val="22"/>
                <w:szCs w:val="22"/>
              </w:rPr>
              <w:t xml:space="preserve">1a)  Il </w:t>
            </w:r>
            <w:r>
              <w:rPr>
                <w:rFonts w:cs="Arial" w:ascii="Arial" w:hAnsi="Arial"/>
                <w:b/>
                <w:sz w:val="22"/>
                <w:szCs w:val="22"/>
              </w:rPr>
              <w:t>fatturato annuo</w:t>
            </w:r>
            <w:r>
              <w:rPr>
                <w:rFonts w:cs="Arial" w:ascii="Arial" w:hAnsi="Arial"/>
                <w:sz w:val="22"/>
                <w:szCs w:val="22"/>
              </w:rPr>
              <w:t xml:space="preserve"> ("generale") dell'operatore economico per il numero di esercizi richiesto nell'avviso o bando pertinente o nei documenti di gara è il seguente</w:t>
            </w:r>
            <w:r>
              <w:rPr>
                <w:rFonts w:cs="Arial" w:ascii="Arial" w:hAnsi="Arial"/>
                <w:b/>
                <w:sz w:val="22"/>
                <w:szCs w:val="22"/>
              </w:rPr>
              <w:t>:</w:t>
            </w:r>
          </w:p>
          <w:p>
            <w:pPr>
              <w:pStyle w:val="Normal"/>
              <w:ind w:left="284" w:hanging="284"/>
              <w:rPr>
                <w:rFonts w:ascii="Arial" w:hAnsi="Arial" w:cs="Arial"/>
                <w:b/>
                <w:b/>
                <w:sz w:val="22"/>
                <w:szCs w:val="22"/>
              </w:rPr>
            </w:pPr>
            <w:r>
              <w:rPr>
                <w:rFonts w:cs="Arial" w:ascii="Arial" w:hAnsi="Arial"/>
                <w:b/>
                <w:sz w:val="22"/>
                <w:szCs w:val="22"/>
              </w:rPr>
            </w:r>
          </w:p>
          <w:p>
            <w:pPr>
              <w:pStyle w:val="Normal"/>
              <w:ind w:left="284" w:hanging="284"/>
              <w:rPr>
                <w:rFonts w:ascii="Arial" w:hAnsi="Arial" w:cs="Arial"/>
                <w:b/>
                <w:b/>
                <w:sz w:val="22"/>
                <w:szCs w:val="22"/>
              </w:rPr>
            </w:pPr>
            <w:r>
              <w:rPr>
                <w:rFonts w:cs="Arial" w:ascii="Arial" w:hAnsi="Arial"/>
                <w:b/>
                <w:sz w:val="22"/>
                <w:szCs w:val="22"/>
              </w:rPr>
              <w:t>e/o,</w:t>
            </w:r>
          </w:p>
          <w:p>
            <w:pPr>
              <w:pStyle w:val="Normal"/>
              <w:ind w:left="284" w:hanging="142"/>
              <w:rPr>
                <w:rFonts w:ascii="Arial" w:hAnsi="Arial" w:cs="Arial"/>
                <w:sz w:val="22"/>
                <w:szCs w:val="22"/>
              </w:rPr>
            </w:pPr>
            <w:r>
              <w:rPr>
                <w:rFonts w:cs="Arial" w:ascii="Arial" w:hAnsi="Arial"/>
                <w:sz w:val="22"/>
                <w:szCs w:val="22"/>
              </w:rPr>
            </w:r>
          </w:p>
          <w:p>
            <w:pPr>
              <w:pStyle w:val="Normal"/>
              <w:ind w:left="284" w:hanging="284"/>
              <w:rPr>
                <w:rFonts w:ascii="Arial" w:hAnsi="Arial" w:cs="Arial"/>
                <w:sz w:val="22"/>
                <w:szCs w:val="22"/>
              </w:rPr>
            </w:pPr>
            <w:r>
              <w:rPr>
                <w:rFonts w:cs="Arial" w:ascii="Arial" w:hAnsi="Arial"/>
                <w:sz w:val="22"/>
                <w:szCs w:val="22"/>
              </w:rPr>
              <w:t xml:space="preserve">1b)  Il </w:t>
            </w:r>
            <w:r>
              <w:rPr>
                <w:rFonts w:cs="Arial" w:ascii="Arial" w:hAnsi="Arial"/>
                <w:b/>
                <w:sz w:val="22"/>
                <w:szCs w:val="22"/>
              </w:rPr>
              <w:t>fatturato annuo medio</w:t>
            </w:r>
            <w:r>
              <w:rPr>
                <w:rFonts w:cs="Arial" w:ascii="Arial" w:hAnsi="Arial"/>
                <w:sz w:val="22"/>
                <w:szCs w:val="22"/>
              </w:rPr>
              <w:t xml:space="preserve"> dell'operatore economico </w:t>
            </w:r>
            <w:r>
              <w:rPr>
                <w:rFonts w:cs="Arial" w:ascii="Arial" w:hAnsi="Arial"/>
                <w:b/>
                <w:sz w:val="22"/>
                <w:szCs w:val="22"/>
              </w:rPr>
              <w:t xml:space="preserve">per il numero di esercizi richiesto nell'avviso o bando pertinente o nei documenti di gara è il seguente </w:t>
            </w:r>
            <w:r>
              <w:rPr>
                <w:rFonts w:cs="Arial" w:ascii="Arial" w:hAnsi="Arial"/>
                <w:sz w:val="22"/>
                <w:szCs w:val="22"/>
              </w:rPr>
              <w:t>(</w:t>
            </w:r>
            <w:r>
              <w:rPr>
                <w:rStyle w:val="Richiamoallanotaapidipagina"/>
                <w:rFonts w:cs="Arial" w:ascii="Arial" w:hAnsi="Arial"/>
                <w:sz w:val="22"/>
                <w:szCs w:val="22"/>
              </w:rPr>
              <w:footnoteReference w:id="29"/>
            </w:r>
            <w:r>
              <w:rPr>
                <w:rFonts w:cs="Arial" w:ascii="Arial" w:hAnsi="Arial"/>
                <w:sz w:val="22"/>
                <w:szCs w:val="22"/>
              </w:rPr>
              <w:t>)</w:t>
            </w:r>
            <w:r>
              <w:rPr>
                <w:rFonts w:cs="Arial" w:ascii="Arial" w:hAnsi="Arial"/>
                <w:b/>
                <w:sz w:val="22"/>
                <w:szCs w:val="22"/>
              </w:rPr>
              <w:t>:</w:t>
            </w:r>
          </w:p>
          <w:p>
            <w:pPr>
              <w:pStyle w:val="Normal"/>
              <w:spacing w:before="0" w:after="200"/>
              <w:ind w:left="284" w:hanging="284"/>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esercizio:  [……] fatturato: [……] […] valuta</w:t>
              <w:br/>
              <w:t>esercizio:  [……] fatturato: [……] […] valuta</w:t>
              <w:br/>
              <w:t>esercizio:  [……] fatturato: [……] […] valuta</w:t>
              <w:br/>
              <w:br/>
              <w:br/>
              <w:t>(numero di esercizi, fatturato medio)</w:t>
            </w:r>
            <w:r>
              <w:rPr>
                <w:rFonts w:cs="Arial" w:ascii="Arial" w:hAnsi="Arial"/>
                <w:b/>
                <w:sz w:val="22"/>
                <w:szCs w:val="22"/>
              </w:rPr>
              <w:t>:</w:t>
            </w:r>
            <w:r>
              <w:rPr>
                <w:rFonts w:cs="Arial" w:ascii="Arial" w:hAnsi="Arial"/>
                <w:sz w:val="22"/>
                <w:szCs w:val="22"/>
              </w:rPr>
              <w:t xml:space="preserve">  </w:t>
            </w:r>
          </w:p>
          <w:p>
            <w:pPr>
              <w:pStyle w:val="Normal"/>
              <w:rPr>
                <w:rFonts w:ascii="Arial" w:hAnsi="Arial" w:cs="Arial"/>
                <w:sz w:val="22"/>
                <w:szCs w:val="22"/>
              </w:rPr>
            </w:pPr>
            <w:r>
              <w:rPr>
                <w:rFonts w:cs="Arial" w:ascii="Arial" w:hAnsi="Arial"/>
                <w:sz w:val="22"/>
                <w:szCs w:val="22"/>
              </w:rPr>
              <w:t>[……], [……] […] valuta</w:t>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284" w:hanging="284"/>
              <w:jc w:val="both"/>
              <w:rPr>
                <w:rFonts w:ascii="Arial" w:hAnsi="Arial" w:cs="Arial"/>
                <w:sz w:val="22"/>
                <w:szCs w:val="22"/>
              </w:rPr>
            </w:pPr>
            <w:r>
              <w:rPr>
                <w:rFonts w:cs="Arial" w:ascii="Arial" w:hAnsi="Arial"/>
                <w:sz w:val="22"/>
                <w:szCs w:val="22"/>
              </w:rPr>
              <w:t xml:space="preserve">2a)  Il </w:t>
            </w:r>
            <w:r>
              <w:rPr>
                <w:rFonts w:cs="Arial" w:ascii="Arial" w:hAnsi="Arial"/>
                <w:b/>
                <w:sz w:val="22"/>
                <w:szCs w:val="22"/>
              </w:rPr>
              <w:t>fatturato</w:t>
            </w:r>
            <w:r>
              <w:rPr>
                <w:rFonts w:cs="Arial" w:ascii="Arial" w:hAnsi="Arial"/>
                <w:sz w:val="22"/>
                <w:szCs w:val="22"/>
              </w:rPr>
              <w:t xml:space="preserve"> annuo ("specifico") dell'operatore economico</w:t>
            </w:r>
            <w:r>
              <w:rPr>
                <w:rFonts w:cs="Arial" w:ascii="Arial" w:hAnsi="Arial"/>
                <w:b/>
                <w:sz w:val="22"/>
                <w:szCs w:val="22"/>
              </w:rPr>
              <w:t xml:space="preserve"> nel settore di attività oggetto dell'appalto</w:t>
            </w:r>
            <w:r>
              <w:rPr>
                <w:rFonts w:cs="Arial" w:ascii="Arial" w:hAnsi="Arial"/>
                <w:sz w:val="22"/>
                <w:szCs w:val="22"/>
              </w:rPr>
              <w:t xml:space="preserve"> e specificato nell'avviso o bando pertinente o nei documenti di gara per il numero di esercizi richiesto è il seguente:</w:t>
            </w:r>
          </w:p>
          <w:p>
            <w:pPr>
              <w:pStyle w:val="Normal"/>
              <w:rPr>
                <w:rFonts w:ascii="Arial" w:hAnsi="Arial" w:cs="Arial"/>
                <w:b/>
                <w:b/>
                <w:sz w:val="22"/>
                <w:szCs w:val="22"/>
              </w:rPr>
            </w:pPr>
            <w:r>
              <w:rPr>
                <w:rFonts w:cs="Arial" w:ascii="Arial" w:hAnsi="Arial"/>
                <w:b/>
                <w:sz w:val="22"/>
                <w:szCs w:val="22"/>
              </w:rPr>
              <w:t>e/o,</w:t>
            </w:r>
          </w:p>
          <w:p>
            <w:pPr>
              <w:pStyle w:val="Normal"/>
              <w:ind w:left="284" w:hanging="284"/>
              <w:jc w:val="both"/>
              <w:rPr>
                <w:rFonts w:ascii="Arial" w:hAnsi="Arial" w:cs="Arial"/>
                <w:sz w:val="22"/>
                <w:szCs w:val="22"/>
              </w:rPr>
            </w:pPr>
            <w:r>
              <w:rPr>
                <w:rFonts w:cs="Arial" w:ascii="Arial" w:hAnsi="Arial"/>
                <w:sz w:val="22"/>
                <w:szCs w:val="22"/>
              </w:rPr>
              <w:t xml:space="preserve">2b) Il </w:t>
            </w:r>
            <w:r>
              <w:rPr>
                <w:rFonts w:cs="Arial" w:ascii="Arial" w:hAnsi="Arial"/>
                <w:b/>
                <w:sz w:val="22"/>
                <w:szCs w:val="22"/>
              </w:rPr>
              <w:t>fatturato annuo medio</w:t>
            </w:r>
            <w:r>
              <w:rPr>
                <w:rFonts w:cs="Arial" w:ascii="Arial" w:hAnsi="Arial"/>
                <w:sz w:val="22"/>
                <w:szCs w:val="22"/>
              </w:rPr>
              <w:t xml:space="preserve"> dell'operatore economico </w:t>
            </w:r>
            <w:r>
              <w:rPr>
                <w:rFonts w:cs="Arial" w:ascii="Arial" w:hAnsi="Arial"/>
                <w:b/>
                <w:sz w:val="22"/>
                <w:szCs w:val="22"/>
              </w:rPr>
              <w:t xml:space="preserve">nel settore e per il numero di esercizi specificato nell'avviso o bando pertinente o nei documenti di gara è il seguente </w:t>
            </w:r>
            <w:r>
              <w:rPr>
                <w:rFonts w:cs="Arial" w:ascii="Arial" w:hAnsi="Arial"/>
                <w:sz w:val="22"/>
                <w:szCs w:val="22"/>
              </w:rPr>
              <w:t>(</w:t>
            </w:r>
            <w:r>
              <w:rPr>
                <w:rStyle w:val="Richiamoallanotaapidipagina"/>
                <w:rFonts w:cs="Arial" w:ascii="Arial" w:hAnsi="Arial"/>
                <w:sz w:val="22"/>
                <w:szCs w:val="22"/>
              </w:rPr>
              <w:footnoteReference w:id="30"/>
            </w:r>
            <w:r>
              <w:rPr>
                <w:rFonts w:cs="Arial" w:ascii="Arial" w:hAnsi="Arial"/>
                <w:sz w:val="22"/>
                <w:szCs w:val="22"/>
              </w:rPr>
              <w:t>)</w:t>
            </w:r>
            <w:r>
              <w:rPr>
                <w:rFonts w:cs="Arial" w:ascii="Arial" w:hAnsi="Arial"/>
                <w:b/>
                <w:sz w:val="22"/>
                <w:szCs w:val="22"/>
              </w:rPr>
              <w:t>:</w:t>
            </w:r>
          </w:p>
          <w:p>
            <w:pPr>
              <w:pStyle w:val="Normal"/>
              <w:spacing w:before="0" w:after="200"/>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esercizio: [……] fatturato: [……] […]valuta</w:t>
              <w:br/>
              <w:t>esercizio: [……] fatturato: [……] […]valuta</w:t>
              <w:br/>
              <w:t>esercizio: [……] fatturato: [……] […]valuta</w:t>
              <w:br/>
              <w:br/>
              <w:br/>
              <w:br/>
              <w:t>(numero di esercizi, fatturato medio)</w:t>
            </w:r>
            <w:r>
              <w:rPr>
                <w:rFonts w:cs="Arial" w:ascii="Arial" w:hAnsi="Arial"/>
                <w:b/>
                <w:sz w:val="22"/>
                <w:szCs w:val="22"/>
              </w:rPr>
              <w:t>:</w:t>
            </w:r>
            <w:r>
              <w:rPr>
                <w:rFonts w:cs="Arial" w:ascii="Arial" w:hAnsi="Arial"/>
                <w:sz w:val="22"/>
                <w:szCs w:val="22"/>
              </w:rPr>
              <w:t xml:space="preserve"> </w:t>
            </w:r>
          </w:p>
          <w:p>
            <w:pPr>
              <w:pStyle w:val="Normal"/>
              <w:rPr>
                <w:rFonts w:ascii="Arial" w:hAnsi="Arial" w:cs="Arial"/>
                <w:sz w:val="22"/>
                <w:szCs w:val="22"/>
              </w:rPr>
            </w:pPr>
            <w:r>
              <w:rPr>
                <w:rFonts w:cs="Arial" w:ascii="Arial" w:hAnsi="Arial"/>
                <w:sz w:val="22"/>
                <w:szCs w:val="22"/>
              </w:rPr>
              <w:t>[……], [……] […] valuta</w:t>
            </w:r>
          </w:p>
          <w:p>
            <w:pPr>
              <w:pStyle w:val="Normal"/>
              <w:rPr>
                <w:rFonts w:ascii="Arial" w:hAnsi="Arial" w:cs="Arial"/>
                <w:sz w:val="22"/>
                <w:szCs w:val="22"/>
              </w:rPr>
            </w:pPr>
            <w:r>
              <w:rPr>
                <w:rFonts w:cs="Arial" w:ascii="Arial" w:hAnsi="Arial"/>
                <w:sz w:val="22"/>
                <w:szCs w:val="22"/>
              </w:rPr>
              <w:b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jc w:val="both"/>
              <w:rPr>
                <w:rFonts w:ascii="Arial" w:hAnsi="Arial" w:cs="Arial"/>
                <w:sz w:val="22"/>
                <w:szCs w:val="22"/>
              </w:rPr>
            </w:pPr>
            <w:r>
              <w:rPr>
                <w:rFonts w:cs="Arial" w:ascii="Arial" w:hAnsi="Arial"/>
                <w:sz w:val="22"/>
                <w:szCs w:val="22"/>
              </w:rPr>
              <w:t>3) Se le informazioni relative al fatturato (generale o specifico) non sono disponibili per tutto il periodo richiesto, indicare la data di costituzione o di avvio delle attività dell'operatore economico: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23"/>
              </w:numPr>
              <w:spacing w:before="120" w:after="120"/>
              <w:ind w:left="284" w:hanging="284"/>
              <w:contextualSpacing/>
              <w:jc w:val="both"/>
              <w:rPr>
                <w:rFonts w:ascii="Arial" w:hAnsi="Arial" w:cs="Arial"/>
                <w:sz w:val="22"/>
                <w:szCs w:val="22"/>
              </w:rPr>
            </w:pPr>
            <w:r>
              <w:rPr>
                <w:rFonts w:cs="Arial" w:ascii="Arial" w:hAnsi="Arial"/>
                <w:sz w:val="22"/>
                <w:szCs w:val="22"/>
              </w:rPr>
              <w:t xml:space="preserve">Per quanto riguarda gli </w:t>
            </w:r>
            <w:r>
              <w:rPr>
                <w:rFonts w:cs="Arial" w:ascii="Arial" w:hAnsi="Arial"/>
                <w:b/>
                <w:sz w:val="22"/>
                <w:szCs w:val="22"/>
              </w:rPr>
              <w:t xml:space="preserve">indici finanziari </w:t>
            </w:r>
            <w:r>
              <w:rPr>
                <w:rFonts w:cs="Arial" w:ascii="Arial" w:hAnsi="Arial"/>
                <w:sz w:val="22"/>
                <w:szCs w:val="22"/>
              </w:rPr>
              <w:t>(</w:t>
            </w:r>
            <w:r>
              <w:rPr>
                <w:rStyle w:val="Richiamoallanotaapidipagina"/>
                <w:rFonts w:cs="Arial" w:ascii="Arial" w:hAnsi="Arial"/>
                <w:sz w:val="22"/>
                <w:szCs w:val="22"/>
              </w:rPr>
              <w:footnoteReference w:id="31"/>
            </w:r>
            <w:r>
              <w:rPr>
                <w:rFonts w:cs="Arial" w:ascii="Arial" w:hAnsi="Arial"/>
                <w:sz w:val="22"/>
                <w:szCs w:val="22"/>
              </w:rPr>
              <w:t>) specificati nell'avviso o bando pertinente o nei documenti di gar</w:t>
            </w:r>
            <w:r>
              <w:rPr>
                <w:rFonts w:cs="Arial" w:ascii="Arial" w:hAnsi="Arial"/>
                <w:color w:val="000000"/>
                <w:sz w:val="22"/>
                <w:szCs w:val="22"/>
              </w:rPr>
              <w:t xml:space="preserve">a ai sensi dell’art. 83 comma 4, lett. </w:t>
            </w:r>
            <w:r>
              <w:rPr>
                <w:rFonts w:cs="Arial" w:ascii="Arial" w:hAnsi="Arial"/>
                <w:i/>
                <w:color w:val="000000"/>
                <w:sz w:val="22"/>
                <w:szCs w:val="22"/>
              </w:rPr>
              <w:t>b)</w:t>
            </w:r>
            <w:r>
              <w:rPr>
                <w:rFonts w:cs="Arial" w:ascii="Arial" w:hAnsi="Arial"/>
                <w:color w:val="000000"/>
                <w:sz w:val="22"/>
                <w:szCs w:val="22"/>
              </w:rPr>
              <w:t xml:space="preserve">, del Codice, l'operatore economico dichiara che i valori attuali degli indici richiesti </w:t>
            </w:r>
            <w:r>
              <w:rPr>
                <w:rFonts w:cs="Arial" w:ascii="Arial" w:hAnsi="Arial"/>
                <w:sz w:val="22"/>
                <w:szCs w:val="22"/>
              </w:rPr>
              <w:t>sono i seguenti:</w:t>
            </w:r>
          </w:p>
          <w:p>
            <w:pPr>
              <w:pStyle w:val="Paragrafoelenco1"/>
              <w:spacing w:before="120" w:after="120"/>
              <w:ind w:left="0" w:hanging="0"/>
              <w:contextualSpacing/>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(indicazione dell'indice richiesto, come rapporto tra x e y (</w:t>
            </w:r>
            <w:r>
              <w:rPr>
                <w:rStyle w:val="Richiamoallanotaapidipagina"/>
                <w:rFonts w:cs="Arial" w:ascii="Arial" w:hAnsi="Arial"/>
                <w:sz w:val="22"/>
                <w:szCs w:val="22"/>
              </w:rPr>
              <w:footnoteReference w:id="32"/>
            </w:r>
            <w:r>
              <w:rPr>
                <w:rFonts w:cs="Arial" w:ascii="Arial" w:hAnsi="Arial"/>
                <w:sz w:val="22"/>
                <w:szCs w:val="22"/>
              </w:rPr>
              <w:t>), e valore)</w:t>
              <w:br/>
              <w:t>[……], [……] (</w:t>
            </w:r>
            <w:r>
              <w:rPr>
                <w:rStyle w:val="Richiamoallanotaapidipagina"/>
                <w:rFonts w:cs="Arial" w:ascii="Arial" w:hAnsi="Arial"/>
                <w:sz w:val="22"/>
                <w:szCs w:val="22"/>
              </w:rPr>
              <w:footnoteReference w:id="33"/>
            </w:r>
            <w:r>
              <w:rPr>
                <w:rFonts w:cs="Arial" w:ascii="Arial" w:hAnsi="Arial"/>
                <w:sz w:val="22"/>
                <w:szCs w:val="22"/>
              </w:rPr>
              <w:t>)</w:t>
              <w:br/>
            </w:r>
            <w:r>
              <w:rPr>
                <w:rFonts w:cs="Arial" w:ascii="Arial" w:hAnsi="Arial"/>
                <w:i/>
                <w:sz w:val="22"/>
                <w:szCs w:val="22"/>
              </w:rPr>
              <w:br/>
            </w:r>
            <w:r>
              <w:rPr>
                <w:rFonts w:cs="Arial" w:ascii="Arial" w:hAnsi="Arial"/>
                <w:sz w:val="22"/>
                <w:szCs w:val="22"/>
              </w:rPr>
              <w:t>(indirizzo web, autorità o organismo di emanazione, riferimento preciso della documentazione):</w:t>
            </w:r>
            <w:r>
              <w:rPr>
                <w:rFonts w:cs="Arial" w:ascii="Arial" w:hAnsi="Arial"/>
                <w:i/>
                <w:sz w:val="22"/>
                <w:szCs w:val="22"/>
              </w:rPr>
              <w:t xml:space="preserve"> </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23"/>
              </w:numPr>
              <w:spacing w:before="120" w:after="120"/>
              <w:ind w:left="284" w:hanging="284"/>
              <w:contextualSpacing/>
              <w:rPr>
                <w:rFonts w:ascii="Arial" w:hAnsi="Arial" w:cs="Arial"/>
                <w:sz w:val="22"/>
                <w:szCs w:val="22"/>
              </w:rPr>
            </w:pPr>
            <w:r>
              <w:rPr>
                <w:rFonts w:cs="Arial" w:ascii="Arial" w:hAnsi="Arial"/>
                <w:sz w:val="22"/>
                <w:szCs w:val="22"/>
              </w:rPr>
              <w:t xml:space="preserve">L'importo assicurato </w:t>
            </w:r>
            <w:r>
              <w:rPr>
                <w:rFonts w:cs="Arial" w:ascii="Arial" w:hAnsi="Arial"/>
                <w:color w:val="000000"/>
                <w:sz w:val="22"/>
                <w:szCs w:val="22"/>
              </w:rPr>
              <w:t xml:space="preserve">dalla </w:t>
            </w:r>
            <w:r>
              <w:rPr>
                <w:rFonts w:cs="Arial" w:ascii="Arial" w:hAnsi="Arial"/>
                <w:b/>
                <w:color w:val="000000"/>
                <w:sz w:val="22"/>
                <w:szCs w:val="22"/>
              </w:rPr>
              <w:t>copertura contro i rischi professional</w:t>
            </w:r>
            <w:r>
              <w:rPr>
                <w:rFonts w:cs="Arial" w:ascii="Arial" w:hAnsi="Arial"/>
                <w:color w:val="000000"/>
                <w:sz w:val="22"/>
                <w:szCs w:val="22"/>
              </w:rPr>
              <w:t xml:space="preserve">i è il seguente (articolo 83, comma 4, lettera </w:t>
            </w:r>
            <w:r>
              <w:rPr>
                <w:rFonts w:cs="Arial" w:ascii="Arial" w:hAnsi="Arial"/>
                <w:i/>
                <w:color w:val="000000"/>
                <w:sz w:val="22"/>
                <w:szCs w:val="22"/>
              </w:rPr>
              <w:t>c)</w:t>
            </w:r>
            <w:r>
              <w:rPr>
                <w:rFonts w:cs="Arial" w:ascii="Arial" w:hAnsi="Arial"/>
                <w:color w:val="000000"/>
                <w:sz w:val="22"/>
                <w:szCs w:val="22"/>
              </w:rPr>
              <w:t xml:space="preserve"> del Codice):</w:t>
            </w:r>
          </w:p>
          <w:p>
            <w:pPr>
              <w:pStyle w:val="Normal"/>
              <w:spacing w:before="0" w:after="200"/>
              <w:rPr>
                <w:rFonts w:ascii="Arial" w:hAnsi="Arial" w:cs="Arial"/>
                <w:sz w:val="22"/>
                <w:szCs w:val="22"/>
              </w:rPr>
            </w:pPr>
            <w:r>
              <w:rPr>
                <w:rStyle w:val="NormalBoldChar"/>
                <w:rFonts w:eastAsia="Calibri" w:cs="Arial" w:ascii="Arial" w:hAnsi="Arial"/>
                <w:sz w:val="22"/>
                <w:szCs w:val="22"/>
              </w:rPr>
              <w:t xml:space="preserve">Se </w:t>
            </w:r>
            <w:r>
              <w:rPr>
                <w:rFonts w:cs="Arial" w:ascii="Arial" w:hAnsi="Arial"/>
                <w:sz w:val="22"/>
                <w:szCs w:val="22"/>
              </w:rPr>
              <w:t>tali informazioni sono disponibili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valuta</w:t>
            </w:r>
          </w:p>
          <w:p>
            <w:pPr>
              <w:pStyle w:val="Normal"/>
              <w:rPr>
                <w:rFonts w:ascii="Arial" w:hAnsi="Arial" w:cs="Arial"/>
                <w:sz w:val="22"/>
                <w:szCs w:val="22"/>
              </w:rPr>
            </w:pPr>
            <w:r>
              <w:rPr>
                <w:rFonts w:cs="Arial" w:ascii="Arial" w:hAnsi="Arial"/>
                <w:sz w:val="22"/>
                <w:szCs w:val="22"/>
              </w:rPr>
              <w:br/>
              <w:t>(indirizzo web, autorità o organismo di emanazione, riferimento preciso della documentazione):</w:t>
            </w:r>
          </w:p>
          <w:p>
            <w:pPr>
              <w:pStyle w:val="Normal"/>
              <w:rPr>
                <w:rFonts w:ascii="Arial" w:hAnsi="Arial" w:cs="Arial"/>
                <w:sz w:val="22"/>
                <w:szCs w:val="22"/>
              </w:rPr>
            </w:pPr>
            <w:r>
              <w:rPr>
                <w:rFonts w:eastAsia="Arial" w:cs="Arial" w:ascii="Arial" w:hAnsi="Arial"/>
                <w:i/>
                <w:sz w:val="22"/>
                <w:szCs w:val="22"/>
              </w:rPr>
              <w:t xml:space="preserve"> </w:t>
            </w: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numPr>
                <w:ilvl w:val="0"/>
                <w:numId w:val="23"/>
              </w:numPr>
              <w:spacing w:before="120" w:after="120"/>
              <w:ind w:left="284" w:hanging="284"/>
              <w:contextualSpacing/>
              <w:rPr>
                <w:rFonts w:ascii="Arial" w:hAnsi="Arial" w:cs="Arial"/>
                <w:sz w:val="22"/>
                <w:szCs w:val="22"/>
              </w:rPr>
            </w:pPr>
            <w:r>
              <w:rPr>
                <w:rFonts w:cs="Arial" w:ascii="Arial" w:hAnsi="Arial"/>
                <w:sz w:val="22"/>
                <w:szCs w:val="22"/>
              </w:rPr>
              <w:t xml:space="preserve">Per quanto riguarda gli </w:t>
            </w:r>
            <w:r>
              <w:rPr>
                <w:rFonts w:cs="Arial" w:ascii="Arial" w:hAnsi="Arial"/>
                <w:b/>
                <w:sz w:val="22"/>
                <w:szCs w:val="22"/>
              </w:rPr>
              <w:t>eventuali altri requisiti economici o finanziari</w:t>
            </w:r>
            <w:r>
              <w:rPr>
                <w:rFonts w:cs="Arial" w:ascii="Arial" w:hAnsi="Arial"/>
                <w:sz w:val="22"/>
                <w:szCs w:val="22"/>
              </w:rPr>
              <w:t xml:space="preserve"> specificati nell'avviso o bando pertinente o nei documenti di gara, l'operatore economico dichiara che:</w:t>
              <w:br/>
            </w:r>
          </w:p>
          <w:p>
            <w:pPr>
              <w:pStyle w:val="Normal"/>
              <w:spacing w:before="0" w:after="200"/>
              <w:rPr>
                <w:rFonts w:ascii="Arial" w:hAnsi="Arial" w:cs="Arial"/>
                <w:sz w:val="22"/>
                <w:szCs w:val="22"/>
              </w:rPr>
            </w:pPr>
            <w:r>
              <w:rPr>
                <w:rFonts w:cs="Arial" w:ascii="Arial" w:hAnsi="Arial"/>
                <w:sz w:val="22"/>
                <w:szCs w:val="22"/>
              </w:rPr>
              <w:t xml:space="preserve">Se la documentazione pertinente </w:t>
            </w:r>
            <w:r>
              <w:rPr>
                <w:rFonts w:cs="Arial" w:ascii="Arial" w:hAnsi="Arial"/>
                <w:b/>
                <w:sz w:val="22"/>
                <w:szCs w:val="22"/>
              </w:rPr>
              <w:t>eventualmente</w:t>
            </w:r>
            <w:r>
              <w:rPr>
                <w:rFonts w:cs="Arial" w:ascii="Arial" w:hAnsi="Arial"/>
                <w:sz w:val="22"/>
                <w:szCs w:val="22"/>
              </w:rPr>
              <w:t xml:space="preserve"> specificata nell'avviso o bando pertinente o nei documenti di gara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w:t>
              <w:br/>
              <w:br/>
              <w:b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bl>
    <w:p>
      <w:pPr>
        <w:pStyle w:val="SectionTitle"/>
        <w:spacing w:before="0" w:after="0"/>
        <w:jc w:val="both"/>
        <w:rPr>
          <w:rFonts w:ascii="Arial" w:hAnsi="Arial" w:cs="Arial"/>
          <w:caps/>
          <w:sz w:val="22"/>
          <w:szCs w:val="22"/>
        </w:rPr>
      </w:pPr>
      <w:r>
        <w:rPr>
          <w:rFonts w:cs="Arial" w:ascii="Arial" w:hAnsi="Arial"/>
          <w:caps/>
          <w:sz w:val="22"/>
          <w:szCs w:val="22"/>
        </w:rPr>
      </w:r>
    </w:p>
    <w:p>
      <w:pPr>
        <w:pStyle w:val="Titolo1"/>
        <w:ind w:left="850" w:hanging="432"/>
        <w:rPr>
          <w:rFonts w:ascii="Arial" w:hAnsi="Arial" w:cs="Arial"/>
          <w:caps/>
          <w:sz w:val="22"/>
          <w:szCs w:val="22"/>
        </w:rPr>
      </w:pPr>
      <w:r>
        <w:rPr>
          <w:rFonts w:cs="Arial" w:ascii="Arial" w:hAnsi="Arial"/>
          <w:caps/>
          <w:sz w:val="22"/>
          <w:szCs w:val="22"/>
        </w:rPr>
      </w:r>
    </w:p>
    <w:p>
      <w:pPr>
        <w:pStyle w:val="SectionTitle"/>
        <w:spacing w:before="0" w:after="0"/>
        <w:jc w:val="both"/>
        <w:rPr>
          <w:rFonts w:ascii="Arial" w:hAnsi="Arial" w:cs="Arial"/>
          <w:sz w:val="22"/>
          <w:szCs w:val="22"/>
        </w:rPr>
      </w:pPr>
      <w:r>
        <w:rPr>
          <w:rFonts w:cs="Arial" w:ascii="Arial" w:hAnsi="Arial"/>
          <w:b w:val="false"/>
          <w:caps/>
          <w:sz w:val="22"/>
          <w:szCs w:val="22"/>
        </w:rPr>
        <w:t xml:space="preserve">C: Capacità tecniche e </w:t>
      </w:r>
      <w:r>
        <w:rPr>
          <w:rFonts w:cs="Arial" w:ascii="Arial" w:hAnsi="Arial"/>
          <w:b w:val="false"/>
          <w:caps/>
          <w:color w:val="000000"/>
          <w:sz w:val="22"/>
          <w:szCs w:val="22"/>
        </w:rPr>
        <w:t>professionali (A</w:t>
      </w:r>
      <w:r>
        <w:rPr>
          <w:rFonts w:cs="Arial" w:ascii="Arial" w:hAnsi="Arial"/>
          <w:b w:val="false"/>
          <w:caps w:val="false"/>
          <w:smallCaps w:val="false"/>
          <w:color w:val="000000"/>
          <w:sz w:val="22"/>
          <w:szCs w:val="22"/>
        </w:rPr>
        <w:t xml:space="preserve">rticolo 83, comma 1, lettera </w:t>
      </w:r>
      <w:r>
        <w:rPr>
          <w:rFonts w:cs="Arial" w:ascii="Arial" w:hAnsi="Arial"/>
          <w:b w:val="false"/>
          <w:i/>
          <w:caps w:val="false"/>
          <w:smallCaps w:val="false"/>
          <w:color w:val="000000"/>
          <w:sz w:val="22"/>
          <w:szCs w:val="22"/>
        </w:rPr>
        <w:t>c)</w:t>
      </w:r>
      <w:r>
        <w:rPr>
          <w:rFonts w:cs="Arial" w:ascii="Arial" w:hAnsi="Arial"/>
          <w:b w:val="false"/>
          <w:caps w:val="false"/>
          <w:smallCaps w:val="false"/>
          <w:color w:val="000000"/>
          <w:sz w:val="22"/>
          <w:szCs w:val="22"/>
        </w:rPr>
        <w:t>, del Codice)</w:t>
      </w:r>
    </w:p>
    <w:p>
      <w:pPr>
        <w:pStyle w:val="Titolo1"/>
        <w:ind w:left="850" w:hanging="432"/>
        <w:rPr>
          <w:rFonts w:ascii="Arial" w:hAnsi="Arial" w:cs="Arial"/>
          <w:color w:val="000000"/>
          <w:sz w:val="22"/>
          <w:szCs w:val="22"/>
        </w:rPr>
      </w:pPr>
      <w:r>
        <w:rPr>
          <w:rFonts w:cs="Arial" w:ascii="Arial" w:hAnsi="Arial"/>
          <w:color w:val="000000"/>
          <w:sz w:val="22"/>
          <w:szCs w:val="22"/>
        </w:rPr>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color w:val="000000"/>
          <w:sz w:val="22"/>
          <w:szCs w:val="22"/>
        </w:rPr>
      </w:pPr>
      <w:r>
        <w:rPr>
          <w:rFonts w:cs="Arial" w:ascii="Arial" w:hAnsi="Arial"/>
          <w:b/>
          <w:color w:val="000000"/>
          <w:sz w:val="22"/>
          <w:szCs w:val="22"/>
        </w:rPr>
        <w:t>Tale Sezione è da compilare solo se le informazioni sono state richieste espressamente dall’amministrazione aggiudicatrice o dall’ente aggiudicatore nell’avviso o bando pertinente o nei documenti di gara.</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bookmarkStart w:id="7" w:name="_DV_M4301"/>
            <w:bookmarkStart w:id="8" w:name="_DV_M4300"/>
            <w:bookmarkEnd w:id="7"/>
            <w:bookmarkEnd w:id="8"/>
            <w:r>
              <w:rPr>
                <w:rFonts w:cs="Arial" w:ascii="Arial" w:hAnsi="Arial"/>
                <w:b/>
                <w:sz w:val="22"/>
                <w:szCs w:val="22"/>
              </w:rPr>
              <w:t>Capacità tecniche e professionali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b/>
                <w:sz w:val="22"/>
                <w:szCs w:val="22"/>
              </w:rPr>
              <w:t>Risposta</w:t>
            </w:r>
            <w:r>
              <w:rPr>
                <w:rFonts w:cs="Arial" w:ascii="Arial" w:hAnsi="Arial"/>
                <w:b/>
                <w:i/>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color w:val="000000"/>
                <w:sz w:val="22"/>
                <w:szCs w:val="22"/>
              </w:rPr>
              <w:t xml:space="preserve">1a) Unicamente per gli </w:t>
            </w:r>
            <w:r>
              <w:rPr>
                <w:rFonts w:cs="Arial" w:ascii="Arial" w:hAnsi="Arial"/>
                <w:b/>
                <w:color w:val="000000"/>
                <w:sz w:val="22"/>
                <w:szCs w:val="22"/>
              </w:rPr>
              <w:t xml:space="preserve">appalti pubblici di lavori, </w:t>
            </w:r>
            <w:r>
              <w:rPr>
                <w:rFonts w:cs="Arial" w:ascii="Arial" w:hAnsi="Arial"/>
                <w:sz w:val="22"/>
                <w:szCs w:val="22"/>
              </w:rPr>
              <w:t>durante il periodo di riferimento(</w:t>
            </w:r>
            <w:r>
              <w:rPr>
                <w:rStyle w:val="Richiamoallanotaapidipagina"/>
                <w:rFonts w:cs="Arial" w:ascii="Arial" w:hAnsi="Arial"/>
                <w:sz w:val="22"/>
                <w:szCs w:val="22"/>
              </w:rPr>
              <w:footnoteReference w:id="34"/>
            </w:r>
            <w:r>
              <w:rPr>
                <w:rFonts w:cs="Arial" w:ascii="Arial" w:hAnsi="Arial"/>
                <w:sz w:val="22"/>
                <w:szCs w:val="22"/>
              </w:rPr>
              <w:t xml:space="preserve">) l'operatore economico </w:t>
            </w:r>
            <w:r>
              <w:rPr>
                <w:rFonts w:cs="Arial" w:ascii="Arial" w:hAnsi="Arial"/>
                <w:b/>
                <w:sz w:val="22"/>
                <w:szCs w:val="22"/>
              </w:rPr>
              <w:t>ha eseguito i seguenti lavori del tipo specificato</w:t>
            </w:r>
            <w:r>
              <w:rPr>
                <w:rFonts w:cs="Arial" w:ascii="Arial" w:hAnsi="Arial"/>
                <w:sz w:val="22"/>
                <w:szCs w:val="22"/>
              </w:rPr>
              <w:t xml:space="preserve">: </w:t>
            </w:r>
          </w:p>
          <w:p>
            <w:pPr>
              <w:pStyle w:val="Normal"/>
              <w:spacing w:before="0" w:after="200"/>
              <w:rPr>
                <w:rFonts w:ascii="Arial" w:hAnsi="Arial" w:cs="Arial"/>
                <w:sz w:val="22"/>
                <w:szCs w:val="22"/>
              </w:rPr>
            </w:pPr>
            <w:r>
              <w:rPr>
                <w:rFonts w:cs="Arial" w:ascii="Arial" w:hAnsi="Arial"/>
                <w:sz w:val="22"/>
                <w:szCs w:val="22"/>
              </w:rPr>
              <w:br/>
              <w:t>Se la documentazione pertinente sull'esecuzione e sul risultato soddisfacenti dei lavori più importanti è disponibile per via elettronica,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Numero di anni (periodo specificato nell'avviso o bando pertinente o nei documenti di gara): […]</w:t>
              <w:br/>
              <w:t>Lavori:  [……]</w:t>
              <w:br/>
              <w:b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 xml:space="preserve">1b)    Unicamente per gli </w:t>
            </w:r>
            <w:r>
              <w:rPr>
                <w:rFonts w:cs="Arial" w:ascii="Arial" w:hAnsi="Arial"/>
                <w:b/>
                <w:i/>
                <w:sz w:val="22"/>
                <w:szCs w:val="22"/>
              </w:rPr>
              <w:t>appalti pubblici di forniture e di servizi</w:t>
            </w:r>
            <w:r>
              <w:rPr>
                <w:rFonts w:cs="Arial" w:ascii="Arial" w:hAnsi="Arial"/>
                <w:sz w:val="22"/>
                <w:szCs w:val="22"/>
              </w:rPr>
              <w:t>:</w:t>
            </w:r>
            <w:r>
              <w:rPr>
                <w:rFonts w:cs="Arial" w:ascii="Arial" w:hAnsi="Arial"/>
                <w:sz w:val="22"/>
                <w:szCs w:val="22"/>
                <w:shd w:fill="BFBFBF" w:val="clear"/>
              </w:rPr>
              <w:br/>
            </w:r>
          </w:p>
          <w:p>
            <w:pPr>
              <w:pStyle w:val="Normal"/>
              <w:spacing w:before="0" w:after="200"/>
              <w:ind w:left="426" w:hanging="426"/>
              <w:rPr>
                <w:rFonts w:ascii="Arial" w:hAnsi="Arial" w:cs="Arial"/>
                <w:sz w:val="22"/>
                <w:szCs w:val="22"/>
              </w:rPr>
            </w:pPr>
            <w:r>
              <w:rPr>
                <w:rFonts w:eastAsia="Arial" w:cs="Arial" w:ascii="Arial" w:hAnsi="Arial"/>
                <w:sz w:val="22"/>
                <w:szCs w:val="22"/>
              </w:rPr>
              <w:t xml:space="preserve">           </w:t>
            </w:r>
            <w:r>
              <w:rPr>
                <w:rFonts w:cs="Arial" w:ascii="Arial" w:hAnsi="Arial"/>
                <w:sz w:val="22"/>
                <w:szCs w:val="22"/>
              </w:rPr>
              <w:t xml:space="preserve">Durante il periodo di riferimento l'operatore economico </w:t>
            </w:r>
            <w:r>
              <w:rPr>
                <w:rFonts w:cs="Arial" w:ascii="Arial" w:hAnsi="Arial"/>
                <w:b/>
                <w:sz w:val="22"/>
                <w:szCs w:val="22"/>
              </w:rPr>
              <w:t xml:space="preserve">ha consegnato le seguenti forniture principali del tipo specificato o prestato i seguenti servizi principali del tipo specificato: </w:t>
            </w:r>
            <w:r>
              <w:rPr>
                <w:rFonts w:cs="Arial" w:ascii="Arial" w:hAnsi="Arial"/>
                <w:sz w:val="22"/>
                <w:szCs w:val="22"/>
              </w:rPr>
              <w:t>Indicare nell'elenco gli importi, le date e i destinatari, pubblici o privati(</w:t>
            </w:r>
            <w:r>
              <w:rPr>
                <w:rStyle w:val="Richiamoallanotaapidipagina"/>
                <w:rFonts w:cs="Arial" w:ascii="Arial" w:hAnsi="Arial"/>
                <w:sz w:val="22"/>
                <w:szCs w:val="22"/>
              </w:rPr>
              <w:footnoteReference w:id="35"/>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xml:space="preserve">Numero di anni (periodo specificato nell'avviso o bando pertinente o nei documenti di gara): </w:t>
            </w:r>
          </w:p>
          <w:p>
            <w:pPr>
              <w:pStyle w:val="Normal"/>
              <w:rPr>
                <w:rFonts w:ascii="Arial" w:hAnsi="Arial" w:cs="Arial"/>
                <w:sz w:val="22"/>
                <w:szCs w:val="22"/>
              </w:rPr>
            </w:pPr>
            <w:r>
              <w:rPr>
                <w:rFonts w:cs="Arial" w:ascii="Arial" w:hAnsi="Arial"/>
                <w:sz w:val="22"/>
                <w:szCs w:val="22"/>
              </w:rPr>
              <w:t>[……………..]</w:t>
            </w:r>
          </w:p>
          <w:tbl>
            <w:tblPr>
              <w:tblW w:w="4194" w:type="dxa"/>
              <w:jc w:val="left"/>
              <w:tblInd w:w="0" w:type="dxa"/>
              <w:tblCellMar>
                <w:top w:w="0" w:type="dxa"/>
                <w:left w:w="88" w:type="dxa"/>
                <w:bottom w:w="0" w:type="dxa"/>
                <w:right w:w="108" w:type="dxa"/>
              </w:tblCellMar>
              <w:tblLook w:firstRow="1" w:noVBand="1" w:lastRow="0" w:firstColumn="1" w:lastColumn="0" w:noHBand="0" w:val="04a0"/>
            </w:tblPr>
            <w:tblGrid>
              <w:gridCol w:w="1345"/>
              <w:gridCol w:w="923"/>
              <w:gridCol w:w="713"/>
              <w:gridCol w:w="1212"/>
            </w:tblGrid>
            <w:tr>
              <w:trPr/>
              <w:tc>
                <w:tcPr>
                  <w:tcW w:w="1345"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Descrizione</w:t>
                  </w:r>
                </w:p>
              </w:tc>
              <w:tc>
                <w:tcPr>
                  <w:tcW w:w="923"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importi</w:t>
                  </w:r>
                </w:p>
              </w:tc>
              <w:tc>
                <w:tcPr>
                  <w:tcW w:w="713"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date</w:t>
                  </w:r>
                </w:p>
              </w:tc>
              <w:tc>
                <w:tcPr>
                  <w:tcW w:w="121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destinatari</w:t>
                  </w:r>
                </w:p>
              </w:tc>
            </w:tr>
            <w:tr>
              <w:trPr/>
              <w:tc>
                <w:tcPr>
                  <w:tcW w:w="1345"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923"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713" w:type="dxa"/>
                  <w:tcBorders>
                    <w:top w:val="single" w:sz="4" w:space="0" w:color="00000A"/>
                    <w:left w:val="single" w:sz="4" w:space="0" w:color="00000A"/>
                    <w:bottom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c>
                <w:tcPr>
                  <w:tcW w:w="121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spacing w:before="0" w:after="200"/>
                    <w:rPr>
                      <w:rFonts w:ascii="Arial" w:hAnsi="Arial" w:cs="Arial"/>
                      <w:sz w:val="22"/>
                      <w:szCs w:val="22"/>
                    </w:rPr>
                  </w:pPr>
                  <w:r>
                    <w:rPr>
                      <w:rFonts w:cs="Arial" w:ascii="Arial" w:hAnsi="Arial"/>
                      <w:sz w:val="22"/>
                      <w:szCs w:val="22"/>
                    </w:rPr>
                  </w:r>
                </w:p>
              </w:tc>
            </w:tr>
          </w:tbl>
          <w:p>
            <w:pPr>
              <w:pStyle w:val="Normal"/>
              <w:spacing w:before="0" w:after="200"/>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 xml:space="preserve">2)    Può disporre dei seguenti </w:t>
            </w:r>
            <w:r>
              <w:rPr>
                <w:rFonts w:cs="Arial" w:ascii="Arial" w:hAnsi="Arial"/>
                <w:b/>
                <w:sz w:val="22"/>
                <w:szCs w:val="22"/>
              </w:rPr>
              <w:t xml:space="preserve">tecnici o organismi tecnici </w:t>
            </w:r>
            <w:r>
              <w:rPr>
                <w:rFonts w:cs="Arial" w:ascii="Arial" w:hAnsi="Arial"/>
                <w:sz w:val="22"/>
                <w:szCs w:val="22"/>
              </w:rPr>
              <w:t>(</w:t>
            </w:r>
            <w:r>
              <w:rPr>
                <w:rStyle w:val="Richiamoallanotaapidipagina"/>
                <w:rFonts w:cs="Arial" w:ascii="Arial" w:hAnsi="Arial"/>
                <w:sz w:val="22"/>
                <w:szCs w:val="22"/>
              </w:rPr>
              <w:footnoteReference w:id="36"/>
            </w:r>
            <w:r>
              <w:rPr>
                <w:rFonts w:cs="Arial" w:ascii="Arial" w:hAnsi="Arial"/>
                <w:sz w:val="22"/>
                <w:szCs w:val="22"/>
              </w:rPr>
              <w:t>), citando in particolare quelli responsabili del controllo della qualità:</w:t>
            </w:r>
          </w:p>
          <w:p>
            <w:pPr>
              <w:pStyle w:val="Normal"/>
              <w:spacing w:before="0" w:after="200"/>
              <w:ind w:left="426" w:hanging="0"/>
              <w:rPr>
                <w:rFonts w:ascii="Arial" w:hAnsi="Arial" w:cs="Arial"/>
                <w:sz w:val="22"/>
                <w:szCs w:val="22"/>
              </w:rPr>
            </w:pPr>
            <w:r>
              <w:rPr>
                <w:rFonts w:cs="Arial" w:ascii="Arial" w:hAnsi="Arial"/>
                <w:sz w:val="22"/>
                <w:szCs w:val="22"/>
              </w:rPr>
              <w:t>Nel caso di appalti pubblici di lavori l'operatore economico potrà disporre dei seguenti tecnici o organismi tecnici per l'esecuzione dei lavori: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br/>
              <w:br/>
              <w:br/>
              <w:b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rFonts w:ascii="Arial" w:hAnsi="Arial" w:cs="Arial"/>
                <w:sz w:val="22"/>
                <w:szCs w:val="22"/>
              </w:rPr>
            </w:pPr>
            <w:r>
              <w:rPr>
                <w:rFonts w:cs="Arial" w:ascii="Arial" w:hAnsi="Arial"/>
                <w:sz w:val="22"/>
                <w:szCs w:val="22"/>
              </w:rPr>
              <w:t xml:space="preserve">3)   Utilizza le seguenti </w:t>
            </w:r>
            <w:r>
              <w:rPr>
                <w:rFonts w:cs="Arial" w:ascii="Arial" w:hAnsi="Arial"/>
                <w:b/>
                <w:sz w:val="22"/>
                <w:szCs w:val="22"/>
              </w:rPr>
              <w:t xml:space="preserve">attrezzature tecniche e adotta le seguenti misure per garantire la qualità </w:t>
            </w:r>
            <w:r>
              <w:rPr>
                <w:rFonts w:cs="Arial" w:ascii="Arial" w:hAnsi="Arial"/>
                <w:sz w:val="22"/>
                <w:szCs w:val="22"/>
              </w:rPr>
              <w:t xml:space="preserve">e dispone degli </w:t>
            </w:r>
            <w:r>
              <w:rPr>
                <w:rFonts w:cs="Arial" w:ascii="Arial" w:hAnsi="Arial"/>
                <w:b/>
                <w:sz w:val="22"/>
                <w:szCs w:val="22"/>
              </w:rPr>
              <w:t>strumenti di studio e ricerca</w:t>
            </w:r>
            <w:r>
              <w:rPr>
                <w:rFonts w:cs="Arial" w:ascii="Arial" w:hAnsi="Arial"/>
                <w:sz w:val="22"/>
                <w:szCs w:val="22"/>
              </w:rPr>
              <w:t xml:space="preserve"> indicati di seguito: </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rFonts w:ascii="Arial" w:hAnsi="Arial" w:cs="Arial"/>
                <w:sz w:val="22"/>
                <w:szCs w:val="22"/>
              </w:rPr>
            </w:pPr>
            <w:r>
              <w:rPr>
                <w:rFonts w:cs="Arial" w:ascii="Arial" w:hAnsi="Arial"/>
                <w:sz w:val="22"/>
                <w:szCs w:val="22"/>
              </w:rPr>
              <w:t xml:space="preserve">4)  Potrà applicare i seguenti </w:t>
            </w:r>
            <w:r>
              <w:rPr>
                <w:rFonts w:cs="Arial" w:ascii="Arial" w:hAnsi="Arial"/>
                <w:b/>
                <w:sz w:val="22"/>
                <w:szCs w:val="22"/>
              </w:rPr>
              <w:t>sistemi di gestione e di tracciabilità della catena di approvvigionamento</w:t>
            </w:r>
            <w:r>
              <w:rPr>
                <w:rFonts w:cs="Arial" w:ascii="Arial" w:hAnsi="Arial"/>
                <w:sz w:val="22"/>
                <w:szCs w:val="22"/>
              </w:rPr>
              <w:t xml:space="preserve"> durante l'esecuzione dell'appalto: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5)</w:t>
            </w:r>
            <w:r>
              <w:rPr>
                <w:rFonts w:cs="Arial" w:ascii="Arial" w:hAnsi="Arial"/>
                <w:b/>
                <w:sz w:val="22"/>
                <w:szCs w:val="22"/>
              </w:rPr>
              <w:t xml:space="preserve">       Per la fornitura di prodotti o la prestazione di servizi complessi o, eccezionalmente, di prodotti o servizi richiesti per una finalità particolare:</w:t>
            </w:r>
            <w:r>
              <w:rPr>
                <w:rFonts w:cs="Arial" w:ascii="Arial" w:hAnsi="Arial"/>
                <w:b/>
                <w:sz w:val="22"/>
                <w:szCs w:val="22"/>
                <w:shd w:fill="BFBFBF" w:val="clear"/>
              </w:rPr>
              <w:br/>
            </w:r>
          </w:p>
          <w:p>
            <w:pPr>
              <w:pStyle w:val="Normal"/>
              <w:spacing w:before="0" w:after="200"/>
              <w:ind w:left="426" w:hanging="0"/>
              <w:rPr>
                <w:rFonts w:ascii="Arial" w:hAnsi="Arial" w:cs="Arial"/>
                <w:sz w:val="22"/>
                <w:szCs w:val="22"/>
              </w:rPr>
            </w:pPr>
            <w:r>
              <w:rPr>
                <w:rFonts w:cs="Arial" w:ascii="Arial" w:hAnsi="Arial"/>
                <w:sz w:val="22"/>
                <w:szCs w:val="22"/>
              </w:rPr>
              <w:t xml:space="preserve">L'operatore economico </w:t>
            </w:r>
            <w:r>
              <w:rPr>
                <w:rFonts w:cs="Arial" w:ascii="Arial" w:hAnsi="Arial"/>
                <w:b/>
                <w:sz w:val="22"/>
                <w:szCs w:val="22"/>
              </w:rPr>
              <w:t>consentirà</w:t>
            </w:r>
            <w:r>
              <w:rPr>
                <w:rFonts w:cs="Arial" w:ascii="Arial" w:hAnsi="Arial"/>
                <w:sz w:val="22"/>
                <w:szCs w:val="22"/>
              </w:rPr>
              <w:t xml:space="preserve"> l'esecuzione di </w:t>
            </w:r>
            <w:r>
              <w:rPr>
                <w:rFonts w:cs="Arial" w:ascii="Arial" w:hAnsi="Arial"/>
                <w:b/>
                <w:sz w:val="22"/>
                <w:szCs w:val="22"/>
              </w:rPr>
              <w:t>verifiche</w:t>
            </w:r>
            <w:r>
              <w:rPr>
                <w:rFonts w:cs="Arial" w:ascii="Arial" w:hAnsi="Arial"/>
                <w:sz w:val="22"/>
                <w:szCs w:val="22"/>
              </w:rPr>
              <w:t>(</w:t>
            </w:r>
            <w:r>
              <w:rPr>
                <w:rStyle w:val="Richiamoallanotaapidipagina"/>
                <w:rFonts w:cs="Arial" w:ascii="Arial" w:hAnsi="Arial"/>
                <w:sz w:val="22"/>
                <w:szCs w:val="22"/>
              </w:rPr>
              <w:footnoteReference w:id="37"/>
            </w:r>
            <w:r>
              <w:rPr>
                <w:rFonts w:cs="Arial" w:ascii="Arial" w:hAnsi="Arial"/>
                <w:sz w:val="22"/>
                <w:szCs w:val="22"/>
              </w:rPr>
              <w:t>) delle sue capacità di</w:t>
            </w:r>
            <w:r>
              <w:rPr>
                <w:rFonts w:cs="Arial" w:ascii="Arial" w:hAnsi="Arial"/>
                <w:b/>
                <w:sz w:val="22"/>
                <w:szCs w:val="22"/>
              </w:rPr>
              <w:t xml:space="preserve"> produzione</w:t>
            </w:r>
            <w:r>
              <w:rPr>
                <w:rFonts w:cs="Arial" w:ascii="Arial" w:hAnsi="Arial"/>
                <w:sz w:val="22"/>
                <w:szCs w:val="22"/>
              </w:rPr>
              <w:t xml:space="preserve"> o </w:t>
            </w:r>
            <w:r>
              <w:rPr>
                <w:rFonts w:cs="Arial" w:ascii="Arial" w:hAnsi="Arial"/>
                <w:b/>
                <w:sz w:val="22"/>
                <w:szCs w:val="22"/>
              </w:rPr>
              <w:t>strutture tecniche</w:t>
            </w:r>
            <w:r>
              <w:rPr>
                <w:rFonts w:cs="Arial" w:ascii="Arial" w:hAnsi="Arial"/>
                <w:sz w:val="22"/>
                <w:szCs w:val="22"/>
              </w:rPr>
              <w:t xml:space="preserve"> e, se necessario, degli </w:t>
            </w:r>
            <w:r>
              <w:rPr>
                <w:rFonts w:cs="Arial" w:ascii="Arial" w:hAnsi="Arial"/>
                <w:b/>
                <w:sz w:val="22"/>
                <w:szCs w:val="22"/>
              </w:rPr>
              <w:t>strumenti di studio e di ricerca</w:t>
            </w:r>
            <w:r>
              <w:rPr>
                <w:rFonts w:cs="Arial" w:ascii="Arial" w:hAnsi="Arial"/>
                <w:sz w:val="22"/>
                <w:szCs w:val="22"/>
              </w:rPr>
              <w:t xml:space="preserve"> di cui egli dispone, nonché delle </w:t>
            </w:r>
            <w:r>
              <w:rPr>
                <w:rFonts w:cs="Arial" w:ascii="Arial" w:hAnsi="Arial"/>
                <w:b/>
                <w:sz w:val="22"/>
                <w:szCs w:val="22"/>
              </w:rPr>
              <w:t>misure adottate per garantire la qualità</w:t>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br/>
              <w:br/>
            </w:r>
          </w:p>
          <w:p>
            <w:pPr>
              <w:pStyle w:val="Normal"/>
              <w:rPr>
                <w:rFonts w:ascii="Arial" w:hAnsi="Arial" w:cs="Arial"/>
                <w:sz w:val="22"/>
                <w:szCs w:val="22"/>
              </w:rPr>
            </w:pPr>
            <w:r>
              <w:rPr>
                <w:rFonts w:cs="Arial" w:ascii="Arial" w:hAnsi="Arial"/>
                <w:sz w:val="22"/>
                <w:szCs w:val="22"/>
              </w:rPr>
              <w:br/>
              <w:t>[ ] Sì [ ] No</w:t>
            </w:r>
          </w:p>
          <w:p>
            <w:pPr>
              <w:pStyle w:val="Normal"/>
              <w:rPr>
                <w:rFonts w:ascii="Arial" w:hAnsi="Arial" w:cs="Arial"/>
                <w:sz w:val="22"/>
                <w:szCs w:val="22"/>
              </w:rPr>
            </w:pPr>
            <w:r>
              <w:rPr>
                <w:rFonts w:cs="Arial" w:ascii="Arial" w:hAnsi="Arial"/>
                <w:sz w:val="22"/>
                <w:szCs w:val="22"/>
              </w:rPr>
            </w:r>
          </w:p>
          <w:p>
            <w:pPr>
              <w:pStyle w:val="Normal"/>
              <w:spacing w:before="0" w:after="200"/>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 xml:space="preserve">6)       Indicare i </w:t>
            </w:r>
            <w:r>
              <w:rPr>
                <w:rFonts w:cs="Arial" w:ascii="Arial" w:hAnsi="Arial"/>
                <w:b/>
                <w:sz w:val="22"/>
                <w:szCs w:val="22"/>
              </w:rPr>
              <w:t>titoli di studio e professionali</w:t>
            </w:r>
            <w:r>
              <w:rPr>
                <w:rFonts w:cs="Arial" w:ascii="Arial" w:hAnsi="Arial"/>
                <w:sz w:val="22"/>
                <w:szCs w:val="22"/>
              </w:rPr>
              <w:t xml:space="preserve"> di cui sono in possesso:</w:t>
            </w:r>
          </w:p>
          <w:p>
            <w:pPr>
              <w:pStyle w:val="Normal"/>
              <w:rPr>
                <w:rFonts w:ascii="Arial" w:hAnsi="Arial" w:cs="Arial"/>
                <w:sz w:val="22"/>
                <w:szCs w:val="22"/>
              </w:rPr>
            </w:pPr>
            <w:r>
              <w:rPr>
                <w:rFonts w:cs="Arial" w:ascii="Arial" w:hAnsi="Arial"/>
                <w:sz w:val="22"/>
                <w:szCs w:val="22"/>
              </w:rPr>
              <w:t>a)       lo stesso prestatore di servizi o imprenditore,</w:t>
            </w:r>
          </w:p>
          <w:p>
            <w:pPr>
              <w:pStyle w:val="Normal"/>
              <w:ind w:left="426" w:hanging="0"/>
              <w:rPr>
                <w:rFonts w:ascii="Arial" w:hAnsi="Arial" w:cs="Arial"/>
                <w:sz w:val="22"/>
                <w:szCs w:val="22"/>
              </w:rPr>
            </w:pPr>
            <w:r>
              <w:rPr>
                <w:rFonts w:cs="Arial" w:ascii="Arial" w:hAnsi="Arial"/>
                <w:b/>
                <w:i/>
                <w:sz w:val="22"/>
                <w:szCs w:val="22"/>
              </w:rPr>
              <w:t>e/o</w:t>
            </w:r>
            <w:r>
              <w:rPr>
                <w:rFonts w:cs="Arial" w:ascii="Arial" w:hAnsi="Arial"/>
                <w:sz w:val="22"/>
                <w:szCs w:val="22"/>
              </w:rPr>
              <w:t xml:space="preserve"> (in funzione dei requisiti richiesti nell'avviso o bando pertinente o nei documenti di gara)</w:t>
              <w:br/>
            </w:r>
          </w:p>
          <w:p>
            <w:pPr>
              <w:pStyle w:val="Normal"/>
              <w:spacing w:before="0" w:after="200"/>
              <w:ind w:left="426" w:hanging="426"/>
              <w:rPr>
                <w:rFonts w:ascii="Arial" w:hAnsi="Arial" w:cs="Arial"/>
                <w:sz w:val="22"/>
                <w:szCs w:val="22"/>
              </w:rPr>
            </w:pPr>
            <w:r>
              <w:rPr>
                <w:rFonts w:cs="Arial" w:ascii="Arial" w:hAnsi="Arial"/>
                <w:sz w:val="22"/>
                <w:szCs w:val="22"/>
              </w:rPr>
              <w:t xml:space="preserve">b)       </w:t>
            </w:r>
            <w:r>
              <w:rPr>
                <w:rFonts w:cs="Arial" w:ascii="Arial" w:hAnsi="Arial"/>
                <w:color w:val="000000"/>
                <w:sz w:val="22"/>
                <w:szCs w:val="22"/>
              </w:rPr>
              <w:t>i componenti della struttura tecnica-operativa/ gruppi di lavoro: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br/>
            </w:r>
          </w:p>
          <w:p>
            <w:pPr>
              <w:pStyle w:val="Normal"/>
              <w:rPr>
                <w:rFonts w:ascii="Arial" w:hAnsi="Arial" w:cs="Arial"/>
                <w:sz w:val="22"/>
                <w:szCs w:val="22"/>
              </w:rPr>
            </w:pPr>
            <w:r>
              <w:rPr>
                <w:rFonts w:cs="Arial" w:ascii="Arial" w:hAnsi="Arial"/>
                <w:sz w:val="22"/>
                <w:szCs w:val="22"/>
              </w:rPr>
              <w:br/>
              <w:t>a) [………..…]</w:t>
              <w:br/>
              <w:br/>
            </w:r>
          </w:p>
          <w:p>
            <w:pPr>
              <w:pStyle w:val="Normal"/>
              <w:spacing w:before="0" w:after="200"/>
              <w:rPr>
                <w:rFonts w:ascii="Arial" w:hAnsi="Arial" w:cs="Arial"/>
                <w:sz w:val="22"/>
                <w:szCs w:val="22"/>
              </w:rPr>
            </w:pPr>
            <w:r>
              <w:rPr>
                <w:rFonts w:cs="Arial" w:ascii="Arial" w:hAnsi="Arial"/>
                <w:sz w:val="22"/>
                <w:szCs w:val="22"/>
              </w:rPr>
              <w:br/>
              <w:t>b) [………..…]</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rFonts w:ascii="Arial" w:hAnsi="Arial" w:cs="Arial"/>
                <w:sz w:val="22"/>
                <w:szCs w:val="22"/>
              </w:rPr>
            </w:pPr>
            <w:r>
              <w:rPr>
                <w:rFonts w:cs="Arial" w:ascii="Arial" w:hAnsi="Arial"/>
                <w:sz w:val="22"/>
                <w:szCs w:val="22"/>
              </w:rPr>
              <w:t xml:space="preserve">7)       L'operatore economico potrà applicare durante l'esecuzione dell'appalto le seguenti </w:t>
            </w:r>
            <w:r>
              <w:rPr>
                <w:rFonts w:cs="Arial" w:ascii="Arial" w:hAnsi="Arial"/>
                <w:b/>
                <w:sz w:val="22"/>
                <w:szCs w:val="22"/>
              </w:rPr>
              <w:t>misure di gestione ambientale</w:t>
            </w:r>
            <w:r>
              <w:rPr>
                <w:rFonts w:cs="Arial" w:ascii="Arial" w:hAnsi="Arial"/>
                <w:sz w:val="22"/>
                <w:szCs w:val="22"/>
              </w:rPr>
              <w:t>:</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8)       L'</w:t>
            </w:r>
            <w:r>
              <w:rPr>
                <w:rFonts w:cs="Arial" w:ascii="Arial" w:hAnsi="Arial"/>
                <w:b/>
                <w:sz w:val="22"/>
                <w:szCs w:val="22"/>
              </w:rPr>
              <w:t>organico medio annuo</w:t>
            </w:r>
            <w:r>
              <w:rPr>
                <w:rFonts w:cs="Arial" w:ascii="Arial" w:hAnsi="Arial"/>
                <w:sz w:val="22"/>
                <w:szCs w:val="22"/>
              </w:rPr>
              <w:t xml:space="preserve"> dell'operatore economico e il numero dei dirigenti negli ultimi tre anni sono i seguenti: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Anno, organico medio annuo:</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t>Anno, numero di dirigenti</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rFonts w:ascii="Arial" w:hAnsi="Arial" w:cs="Arial"/>
                <w:sz w:val="22"/>
                <w:szCs w:val="22"/>
              </w:rPr>
            </w:pPr>
            <w:r>
              <w:rPr>
                <w:rFonts w:cs="Arial" w:ascii="Arial" w:hAnsi="Arial"/>
                <w:sz w:val="22"/>
                <w:szCs w:val="22"/>
              </w:rPr>
              <w:t>9)       Per l'esecuzione dell'appalto l'operatore economico disporrà dell'</w:t>
            </w:r>
            <w:r>
              <w:rPr>
                <w:rFonts w:cs="Arial" w:ascii="Arial" w:hAnsi="Arial"/>
                <w:b/>
                <w:sz w:val="22"/>
                <w:szCs w:val="22"/>
              </w:rPr>
              <w:t>attrezzatura, del materiale e dell'equipaggiamento tecnico</w:t>
            </w:r>
            <w:r>
              <w:rPr>
                <w:rFonts w:cs="Arial" w:ascii="Arial" w:hAnsi="Arial"/>
                <w:sz w:val="22"/>
                <w:szCs w:val="22"/>
              </w:rPr>
              <w:t xml:space="preserve"> seguenti:</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ind w:left="426" w:hanging="426"/>
              <w:rPr>
                <w:rFonts w:ascii="Arial" w:hAnsi="Arial" w:cs="Arial"/>
                <w:sz w:val="22"/>
                <w:szCs w:val="22"/>
              </w:rPr>
            </w:pPr>
            <w:r>
              <w:rPr>
                <w:rFonts w:cs="Arial" w:ascii="Arial" w:hAnsi="Arial"/>
                <w:sz w:val="22"/>
                <w:szCs w:val="22"/>
              </w:rPr>
              <w:t xml:space="preserve">10)     L'operatore economico </w:t>
            </w:r>
            <w:r>
              <w:rPr>
                <w:rFonts w:cs="Arial" w:ascii="Arial" w:hAnsi="Arial"/>
                <w:b/>
                <w:sz w:val="22"/>
                <w:szCs w:val="22"/>
              </w:rPr>
              <w:t>intende eventualmente subappaltare</w:t>
            </w:r>
            <w:r>
              <w:rPr>
                <w:rFonts w:cs="Arial" w:ascii="Arial" w:hAnsi="Arial"/>
                <w:sz w:val="22"/>
                <w:szCs w:val="22"/>
              </w:rPr>
              <w:t>(</w:t>
            </w:r>
            <w:r>
              <w:rPr>
                <w:rStyle w:val="Richiamoallanotaapidipagina"/>
                <w:rFonts w:cs="Arial" w:ascii="Arial" w:hAnsi="Arial"/>
                <w:sz w:val="22"/>
                <w:szCs w:val="22"/>
              </w:rPr>
              <w:footnoteReference w:id="38"/>
            </w:r>
            <w:r>
              <w:rPr>
                <w:rFonts w:cs="Arial" w:ascii="Arial" w:hAnsi="Arial"/>
                <w:sz w:val="22"/>
                <w:szCs w:val="22"/>
              </w:rPr>
              <w:t xml:space="preserve">) la seguente </w:t>
            </w:r>
            <w:r>
              <w:rPr>
                <w:rFonts w:cs="Arial" w:ascii="Arial" w:hAnsi="Arial"/>
                <w:b/>
                <w:sz w:val="22"/>
                <w:szCs w:val="22"/>
              </w:rPr>
              <w:t>quota (espressa in percentuale)</w:t>
            </w:r>
            <w:r>
              <w:rPr>
                <w:rFonts w:cs="Arial" w:ascii="Arial" w:hAnsi="Arial"/>
                <w:sz w:val="22"/>
                <w:szCs w:val="22"/>
              </w:rPr>
              <w:t xml:space="preserve"> dell'appalto:</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shd w:val="clear" w:color="auto" w:fill="FFFFFF"/>
              <w:rPr>
                <w:rFonts w:ascii="Arial" w:hAnsi="Arial" w:cs="Arial"/>
                <w:sz w:val="22"/>
                <w:szCs w:val="22"/>
              </w:rPr>
            </w:pPr>
            <w:r>
              <w:rPr>
                <w:rFonts w:cs="Arial" w:ascii="Arial" w:hAnsi="Arial"/>
                <w:sz w:val="22"/>
                <w:szCs w:val="22"/>
              </w:rPr>
              <w:t xml:space="preserve">11)     Per gli </w:t>
            </w:r>
            <w:r>
              <w:rPr>
                <w:rFonts w:cs="Arial" w:ascii="Arial" w:hAnsi="Arial"/>
                <w:b/>
                <w:i/>
                <w:sz w:val="22"/>
                <w:szCs w:val="22"/>
              </w:rPr>
              <w:t>appalti pubblici di forniture</w:t>
            </w:r>
            <w:r>
              <w:rPr>
                <w:rFonts w:cs="Arial" w:ascii="Arial" w:hAnsi="Arial"/>
                <w:sz w:val="22"/>
                <w:szCs w:val="22"/>
              </w:rPr>
              <w:t>:</w:t>
              <w:br/>
            </w:r>
          </w:p>
          <w:p>
            <w:pPr>
              <w:pStyle w:val="Normal"/>
              <w:ind w:left="426" w:hanging="0"/>
              <w:rPr>
                <w:rFonts w:ascii="Arial" w:hAnsi="Arial" w:cs="Arial"/>
                <w:sz w:val="22"/>
                <w:szCs w:val="22"/>
              </w:rPr>
            </w:pPr>
            <w:r>
              <w:rPr>
                <w:rFonts w:cs="Arial" w:ascii="Arial" w:hAnsi="Arial"/>
                <w:sz w:val="22"/>
                <w:szCs w:val="22"/>
              </w:rPr>
              <w:t>L'operatore economico fornirà i campioni, le descrizioni o le fotografie dei prodotti da fornire, non necessariamente accompagnati dalle certificazioni di autenticità, come richiesti;</w:t>
              <w:br/>
            </w:r>
          </w:p>
          <w:p>
            <w:pPr>
              <w:pStyle w:val="Normal"/>
              <w:ind w:left="426" w:hanging="0"/>
              <w:rPr>
                <w:rFonts w:ascii="Arial" w:hAnsi="Arial" w:cs="Arial"/>
                <w:sz w:val="22"/>
                <w:szCs w:val="22"/>
              </w:rPr>
            </w:pPr>
            <w:r>
              <w:rPr>
                <w:rFonts w:cs="Arial" w:ascii="Arial" w:hAnsi="Arial"/>
                <w:sz w:val="22"/>
                <w:szCs w:val="22"/>
              </w:rPr>
              <w:t>se applicabile, l'operatore economico dichiara inoltre che provvederà a fornire le richieste certificazioni di autenticità.</w:t>
              <w:br/>
            </w:r>
          </w:p>
          <w:p>
            <w:pPr>
              <w:pStyle w:val="Normal"/>
              <w:spacing w:before="0" w:after="200"/>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napToGrid w:val="false"/>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 Sì [ ] No</w:t>
              <w:b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 Sì [ ] No</w:t>
              <w:b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ind w:left="426" w:hanging="426"/>
              <w:rPr>
                <w:rFonts w:ascii="Arial" w:hAnsi="Arial" w:cs="Arial"/>
                <w:sz w:val="22"/>
                <w:szCs w:val="22"/>
              </w:rPr>
            </w:pPr>
            <w:r>
              <w:rPr>
                <w:rFonts w:cs="Arial" w:ascii="Arial" w:hAnsi="Arial"/>
                <w:sz w:val="22"/>
                <w:szCs w:val="22"/>
              </w:rPr>
              <w:t xml:space="preserve">12)     Per gli </w:t>
            </w:r>
            <w:r>
              <w:rPr>
                <w:rFonts w:cs="Arial" w:ascii="Arial" w:hAnsi="Arial"/>
                <w:b/>
                <w:i/>
                <w:sz w:val="22"/>
                <w:szCs w:val="22"/>
              </w:rPr>
              <w:t>appalti pubblici di forniture</w:t>
            </w:r>
            <w:r>
              <w:rPr>
                <w:rFonts w:cs="Arial" w:ascii="Arial" w:hAnsi="Arial"/>
                <w:sz w:val="22"/>
                <w:szCs w:val="22"/>
              </w:rPr>
              <w:t>:</w:t>
              <w:br/>
            </w:r>
          </w:p>
          <w:p>
            <w:pPr>
              <w:pStyle w:val="Normal"/>
              <w:ind w:left="426" w:hanging="0"/>
              <w:rPr>
                <w:rFonts w:ascii="Arial" w:hAnsi="Arial" w:cs="Arial"/>
                <w:sz w:val="22"/>
                <w:szCs w:val="22"/>
              </w:rPr>
            </w:pPr>
            <w:r>
              <w:rPr>
                <w:rFonts w:cs="Arial" w:ascii="Arial" w:hAnsi="Arial"/>
                <w:sz w:val="22"/>
                <w:szCs w:val="22"/>
              </w:rPr>
              <w:t xml:space="preserve">L'operatore economico può fornire i richiesti </w:t>
            </w:r>
            <w:r>
              <w:rPr>
                <w:rFonts w:cs="Arial" w:ascii="Arial" w:hAnsi="Arial"/>
                <w:b/>
                <w:sz w:val="22"/>
                <w:szCs w:val="22"/>
              </w:rPr>
              <w:t>certificati</w:t>
            </w:r>
            <w:r>
              <w:rPr>
                <w:rFonts w:cs="Arial" w:ascii="Arial" w:hAnsi="Arial"/>
                <w:sz w:val="22"/>
                <w:szCs w:val="22"/>
              </w:rPr>
              <w:t xml:space="preserve"> rilasciati da </w:t>
            </w:r>
            <w:r>
              <w:rPr>
                <w:rFonts w:cs="Arial" w:ascii="Arial" w:hAnsi="Arial"/>
                <w:b/>
                <w:sz w:val="22"/>
                <w:szCs w:val="22"/>
              </w:rPr>
              <w:t>istituti o servizi ufficiali incaricati del controllo della qualità,</w:t>
            </w:r>
            <w:r>
              <w:rPr>
                <w:rFonts w:cs="Arial" w:ascii="Arial" w:hAnsi="Arial"/>
                <w:sz w:val="22"/>
                <w:szCs w:val="22"/>
              </w:rPr>
              <w:t xml:space="preserve"> di riconosciuta competenza, i quali attestino la conformità di prodotti ben individuati mediante riferimenti alle specifiche tecniche o norme indicate nell'avviso o bando pertinente o nei documenti di gara?</w:t>
              <w:br/>
            </w:r>
          </w:p>
          <w:p>
            <w:pPr>
              <w:pStyle w:val="Normal"/>
              <w:ind w:left="426" w:hanging="0"/>
              <w:rPr>
                <w:rFonts w:ascii="Arial" w:hAnsi="Arial" w:cs="Arial"/>
                <w:sz w:val="22"/>
                <w:szCs w:val="22"/>
              </w:rPr>
            </w:pPr>
            <w:r>
              <w:rPr>
                <w:rFonts w:cs="Arial" w:ascii="Arial" w:hAnsi="Arial"/>
                <w:b/>
                <w:sz w:val="22"/>
                <w:szCs w:val="22"/>
              </w:rPr>
              <w:t>In caso negativo</w:t>
            </w:r>
            <w:r>
              <w:rPr>
                <w:rFonts w:cs="Arial" w:ascii="Arial" w:hAnsi="Arial"/>
                <w:sz w:val="22"/>
                <w:szCs w:val="22"/>
              </w:rPr>
              <w:t>, spiegare perché e precisare di quali altri mezzi di prova si dispone:</w:t>
              <w:br/>
            </w:r>
          </w:p>
          <w:p>
            <w:pPr>
              <w:pStyle w:val="Normal"/>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br/>
              <w:t>[ ] Sì [ ] No</w:t>
              <w:br/>
              <w:br/>
              <w:br/>
              <w:br/>
              <w:b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w:t>
              <w:br/>
            </w:r>
          </w:p>
          <w:p>
            <w:pPr>
              <w:pStyle w:val="Normal"/>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rPr>
                <w:rFonts w:ascii="Arial" w:hAnsi="Arial" w:cs="Arial"/>
                <w:sz w:val="22"/>
                <w:szCs w:val="22"/>
              </w:rPr>
            </w:pPr>
            <w:r>
              <w:rPr>
                <w:rFonts w:cs="Arial" w:ascii="Arial" w:hAnsi="Arial"/>
                <w:sz w:val="22"/>
                <w:szCs w:val="22"/>
              </w:rPr>
              <w:t>[………..…][………….…][………….…]</w:t>
            </w:r>
          </w:p>
          <w:p>
            <w:pPr>
              <w:pStyle w:val="Normal"/>
              <w:rPr>
                <w:rFonts w:ascii="Arial" w:hAnsi="Arial" w:cs="Arial"/>
                <w:sz w:val="22"/>
                <w:szCs w:val="22"/>
              </w:rPr>
            </w:pPr>
            <w:r>
              <w:rPr>
                <w:rFonts w:cs="Arial" w:ascii="Arial" w:hAnsi="Arial"/>
                <w:sz w:val="22"/>
                <w:szCs w:val="22"/>
              </w:rPr>
            </w:r>
          </w:p>
        </w:tc>
      </w:tr>
      <w:tr>
        <w:trPr/>
        <w:tc>
          <w:tcPr>
            <w:tcW w:w="4641" w:type="dxa"/>
            <w:tcBorders>
              <w:top w:val="single" w:sz="4" w:space="0" w:color="00000A"/>
              <w:left w:val="single" w:sz="4" w:space="0" w:color="00000A"/>
              <w:bottom w:val="single" w:sz="4" w:space="0" w:color="00000A"/>
            </w:tcBorders>
            <w:shd w:color="auto" w:fill="FFFFFF" w:val="clear"/>
          </w:tcPr>
          <w:p>
            <w:pPr>
              <w:pStyle w:val="Paragrafoelenco1"/>
              <w:spacing w:before="120" w:after="120"/>
              <w:ind w:left="20" w:hanging="0"/>
              <w:contextualSpacing/>
              <w:jc w:val="both"/>
              <w:rPr>
                <w:rFonts w:ascii="Arial" w:hAnsi="Arial" w:cs="Arial"/>
                <w:sz w:val="22"/>
                <w:szCs w:val="22"/>
              </w:rPr>
            </w:pPr>
            <w:r>
              <w:rPr>
                <w:rFonts w:cs="Arial" w:ascii="Arial" w:hAnsi="Arial"/>
                <w:color w:val="000000"/>
                <w:sz w:val="22"/>
                <w:szCs w:val="22"/>
              </w:rPr>
              <w:t xml:space="preserve">13)  Per quanto riguarda gli </w:t>
            </w:r>
            <w:r>
              <w:rPr>
                <w:rFonts w:cs="Arial" w:ascii="Arial" w:hAnsi="Arial"/>
                <w:b/>
                <w:color w:val="000000"/>
                <w:sz w:val="22"/>
                <w:szCs w:val="22"/>
              </w:rPr>
              <w:t>eventuali altri requisiti tecnici e professionali</w:t>
            </w:r>
            <w:r>
              <w:rPr>
                <w:rFonts w:cs="Arial" w:ascii="Arial" w:hAnsi="Arial"/>
                <w:color w:val="000000"/>
                <w:sz w:val="22"/>
                <w:szCs w:val="22"/>
              </w:rPr>
              <w:t xml:space="preserve"> specificati nell'avviso o bando pertinente o nei documenti di gara, l'operatore economico dichiara che:</w:t>
              <w:br/>
            </w:r>
          </w:p>
          <w:p>
            <w:pPr>
              <w:pStyle w:val="Normal"/>
              <w:spacing w:before="0" w:after="200"/>
              <w:rPr>
                <w:rFonts w:ascii="Arial" w:hAnsi="Arial" w:cs="Arial"/>
                <w:sz w:val="22"/>
                <w:szCs w:val="22"/>
              </w:rPr>
            </w:pPr>
            <w:r>
              <w:rPr>
                <w:rFonts w:cs="Arial" w:ascii="Arial" w:hAnsi="Arial"/>
                <w:color w:val="000000"/>
                <w:sz w:val="22"/>
                <w:szCs w:val="22"/>
              </w:rPr>
              <w:t xml:space="preserve">Se la documentazione pertinente </w:t>
            </w:r>
            <w:r>
              <w:rPr>
                <w:rFonts w:cs="Arial" w:ascii="Arial" w:hAnsi="Arial"/>
                <w:b/>
                <w:color w:val="000000"/>
                <w:sz w:val="22"/>
                <w:szCs w:val="22"/>
              </w:rPr>
              <w:t>eventualmente</w:t>
            </w:r>
            <w:r>
              <w:rPr>
                <w:rFonts w:cs="Arial" w:ascii="Arial" w:hAnsi="Arial"/>
                <w:color w:val="000000"/>
                <w:sz w:val="22"/>
                <w:szCs w:val="22"/>
              </w:rPr>
              <w:t xml:space="preserve"> specificata nell'avviso o bando pertinente o nei documenti di gara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color w:val="000000"/>
                <w:sz w:val="22"/>
                <w:szCs w:val="22"/>
              </w:rPr>
            </w:pPr>
            <w:r>
              <w:rPr>
                <w:rFonts w:cs="Arial" w:ascii="Arial" w:hAnsi="Arial"/>
                <w:color w:val="000000"/>
                <w:sz w:val="22"/>
                <w:szCs w:val="22"/>
              </w:rPr>
              <w:t>[……]</w:t>
              <w:br/>
              <w:br/>
              <w:br/>
              <w:br/>
              <w:br/>
              <w:t xml:space="preserve">(indirizzo web, autorità o organismo di emanazione, riferimento preciso della documentazione): </w:t>
            </w:r>
          </w:p>
          <w:p>
            <w:pPr>
              <w:pStyle w:val="Normal"/>
              <w:spacing w:before="0" w:after="200"/>
              <w:rPr>
                <w:rFonts w:ascii="Arial" w:hAnsi="Arial" w:cs="Arial"/>
                <w:color w:val="000000"/>
                <w:sz w:val="22"/>
                <w:szCs w:val="22"/>
              </w:rPr>
            </w:pPr>
            <w:r>
              <w:rPr>
                <w:rFonts w:cs="Arial" w:ascii="Arial" w:hAnsi="Arial"/>
                <w:color w:val="000000"/>
                <w:sz w:val="22"/>
                <w:szCs w:val="22"/>
              </w:rPr>
              <w:t>[…………..][……….…][………..…]</w:t>
            </w:r>
          </w:p>
        </w:tc>
      </w:tr>
    </w:tbl>
    <w:p>
      <w:pPr>
        <w:pStyle w:val="Normal"/>
        <w:jc w:val="both"/>
        <w:rPr>
          <w:rFonts w:ascii="Arial" w:hAnsi="Arial" w:cs="Arial"/>
          <w:color w:val="000000"/>
          <w:sz w:val="22"/>
          <w:szCs w:val="22"/>
        </w:rPr>
      </w:pPr>
      <w:r>
        <w:rPr>
          <w:rFonts w:cs="Arial" w:ascii="Arial" w:hAnsi="Arial"/>
          <w:color w:val="000000"/>
          <w:sz w:val="22"/>
          <w:szCs w:val="22"/>
        </w:rPr>
      </w:r>
    </w:p>
    <w:p>
      <w:pPr>
        <w:pStyle w:val="SectionTitle"/>
        <w:spacing w:before="0" w:after="0"/>
        <w:rPr>
          <w:rFonts w:ascii="Arial" w:hAnsi="Arial" w:cs="Arial"/>
          <w:sz w:val="22"/>
          <w:szCs w:val="22"/>
        </w:rPr>
      </w:pPr>
      <w:r>
        <w:rPr>
          <w:rFonts w:cs="Arial" w:ascii="Arial" w:hAnsi="Arial"/>
          <w:b w:val="false"/>
          <w:caps/>
          <w:color w:val="000000"/>
          <w:sz w:val="22"/>
          <w:szCs w:val="22"/>
        </w:rPr>
        <w:t xml:space="preserve">D: SISTEMI di garanzia della qualità e norme di gestione ambientale </w:t>
      </w:r>
      <w:r>
        <w:rPr>
          <w:rFonts w:cs="Arial" w:ascii="Arial" w:hAnsi="Arial"/>
          <w:b w:val="false"/>
          <w:color w:val="000000"/>
          <w:sz w:val="22"/>
          <w:szCs w:val="22"/>
        </w:rPr>
        <w:t>(Articolo 87 del Codice)</w:t>
      </w:r>
    </w:p>
    <w:p>
      <w:pPr>
        <w:pStyle w:val="Normal"/>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b/>
          <w:sz w:val="22"/>
          <w:szCs w:val="22"/>
        </w:rPr>
      </w:pPr>
      <w:r>
        <w:rPr>
          <w:rFonts w:cs="Arial" w:ascii="Arial" w:hAnsi="Arial"/>
          <w:b/>
          <w:sz w:val="22"/>
          <w:szCs w:val="22"/>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9338"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4696"/>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Sistemi di garanzia della qualità e norme di gestione ambientale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xml:space="preserve">L'operatore economico potrà presentare </w:t>
            </w:r>
            <w:r>
              <w:rPr>
                <w:rFonts w:cs="Arial" w:ascii="Arial" w:hAnsi="Arial"/>
                <w:b/>
                <w:sz w:val="22"/>
                <w:szCs w:val="22"/>
              </w:rPr>
              <w:t>certificati</w:t>
            </w:r>
            <w:r>
              <w:rPr>
                <w:rFonts w:cs="Arial" w:ascii="Arial" w:hAnsi="Arial"/>
                <w:sz w:val="22"/>
                <w:szCs w:val="22"/>
              </w:rPr>
              <w:t xml:space="preserve"> rilasciati da organismi indipendenti per attestare che egli soddisfa determinate </w:t>
            </w:r>
            <w:r>
              <w:rPr>
                <w:rFonts w:cs="Arial" w:ascii="Arial" w:hAnsi="Arial"/>
                <w:b/>
                <w:sz w:val="22"/>
                <w:szCs w:val="22"/>
              </w:rPr>
              <w:t>norme di garanzia della qualità</w:t>
            </w:r>
            <w:r>
              <w:rPr>
                <w:rFonts w:cs="Arial" w:ascii="Arial" w:hAnsi="Arial"/>
                <w:sz w:val="22"/>
                <w:szCs w:val="22"/>
              </w:rPr>
              <w:t>, compresa l'accessibilità per le persone con disabilità?</w:t>
            </w:r>
          </w:p>
          <w:p>
            <w:pPr>
              <w:pStyle w:val="Normal"/>
              <w:rPr>
                <w:rFonts w:ascii="Arial" w:hAnsi="Arial" w:cs="Arial"/>
                <w:sz w:val="22"/>
                <w:szCs w:val="22"/>
              </w:rPr>
            </w:pPr>
            <w:r>
              <w:rPr>
                <w:rFonts w:cs="Arial" w:ascii="Arial" w:hAnsi="Arial"/>
                <w:b/>
                <w:sz w:val="22"/>
                <w:szCs w:val="22"/>
              </w:rPr>
              <w:t>In caso negativo</w:t>
            </w:r>
            <w:r>
              <w:rPr>
                <w:rFonts w:cs="Arial" w:ascii="Arial" w:hAnsi="Arial"/>
                <w:sz w:val="22"/>
                <w:szCs w:val="22"/>
              </w:rPr>
              <w:t>, spiegare perché e precisare di quali altri mezzi di prova relativi al programma di garanzia della qualità si dispone:</w:t>
            </w:r>
          </w:p>
          <w:p>
            <w:pPr>
              <w:pStyle w:val="Normal"/>
              <w:spacing w:before="0" w:after="200"/>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Sì [ ] No</w:t>
              <w:br/>
              <w:br/>
              <w:br/>
              <w:br/>
              <w:br/>
              <w:t>[………..…] […….……]</w:t>
              <w:br/>
              <w:br/>
              <w:br/>
              <w:t>(indirizzo web, autorità o organismo di emanazione, riferimento preciso della documentazione):</w:t>
            </w:r>
          </w:p>
          <w:p>
            <w:pPr>
              <w:pStyle w:val="Normal"/>
              <w:spacing w:before="0" w:after="200"/>
              <w:rPr>
                <w:rFonts w:ascii="Arial" w:hAnsi="Arial" w:cs="Arial"/>
                <w:sz w:val="22"/>
                <w:szCs w:val="22"/>
              </w:rPr>
            </w:pPr>
            <w:r>
              <w:rPr>
                <w:rFonts w:cs="Arial" w:ascii="Arial" w:hAnsi="Arial"/>
                <w:sz w:val="22"/>
                <w:szCs w:val="22"/>
              </w:rPr>
              <w:t>[……..…][…………][…………]</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xml:space="preserve">L'operatore economico potrà presentare </w:t>
            </w:r>
            <w:r>
              <w:rPr>
                <w:rFonts w:cs="Arial" w:ascii="Arial" w:hAnsi="Arial"/>
                <w:b/>
                <w:sz w:val="22"/>
                <w:szCs w:val="22"/>
              </w:rPr>
              <w:t>certificati</w:t>
            </w:r>
            <w:r>
              <w:rPr>
                <w:rFonts w:cs="Arial" w:ascii="Arial" w:hAnsi="Arial"/>
                <w:sz w:val="22"/>
                <w:szCs w:val="22"/>
              </w:rPr>
              <w:t xml:space="preserve"> rilasciati da organismi indipendenti per attestare che egli rispetta determinati </w:t>
            </w:r>
            <w:r>
              <w:rPr>
                <w:rFonts w:cs="Arial" w:ascii="Arial" w:hAnsi="Arial"/>
                <w:b/>
                <w:sz w:val="22"/>
                <w:szCs w:val="22"/>
              </w:rPr>
              <w:t>sistemi o</w:t>
            </w:r>
            <w:r>
              <w:rPr>
                <w:rFonts w:cs="Arial" w:ascii="Arial" w:hAnsi="Arial"/>
                <w:sz w:val="22"/>
                <w:szCs w:val="22"/>
              </w:rPr>
              <w:t xml:space="preserve"> </w:t>
            </w:r>
            <w:r>
              <w:rPr>
                <w:rFonts w:cs="Arial" w:ascii="Arial" w:hAnsi="Arial"/>
                <w:b/>
                <w:sz w:val="22"/>
                <w:szCs w:val="22"/>
              </w:rPr>
              <w:t>norme di gestione ambientale</w:t>
            </w:r>
            <w:r>
              <w:rPr>
                <w:rFonts w:cs="Arial" w:ascii="Arial" w:hAnsi="Arial"/>
                <w:sz w:val="22"/>
                <w:szCs w:val="22"/>
              </w:rPr>
              <w:t>?</w:t>
            </w:r>
          </w:p>
          <w:p>
            <w:pPr>
              <w:pStyle w:val="Normal"/>
              <w:rPr>
                <w:rFonts w:ascii="Arial" w:hAnsi="Arial" w:cs="Arial"/>
                <w:sz w:val="22"/>
                <w:szCs w:val="22"/>
              </w:rPr>
            </w:pPr>
            <w:r>
              <w:rPr>
                <w:rFonts w:cs="Arial" w:ascii="Arial" w:hAnsi="Arial"/>
                <w:b/>
                <w:sz w:val="22"/>
                <w:szCs w:val="22"/>
              </w:rPr>
              <w:t>In caso negativo</w:t>
            </w:r>
            <w:r>
              <w:rPr>
                <w:rFonts w:cs="Arial" w:ascii="Arial" w:hAnsi="Arial"/>
                <w:sz w:val="22"/>
                <w:szCs w:val="22"/>
              </w:rPr>
              <w:t xml:space="preserve">, spiegare perché e precisare di quali altri mezzi di prova relativi ai </w:t>
            </w:r>
            <w:r>
              <w:rPr>
                <w:rFonts w:cs="Arial" w:ascii="Arial" w:hAnsi="Arial"/>
                <w:b/>
                <w:sz w:val="22"/>
                <w:szCs w:val="22"/>
              </w:rPr>
              <w:t>sistemi o</w:t>
            </w:r>
            <w:r>
              <w:rPr>
                <w:rFonts w:cs="Arial" w:ascii="Arial" w:hAnsi="Arial"/>
                <w:sz w:val="22"/>
                <w:szCs w:val="22"/>
              </w:rPr>
              <w:t xml:space="preserve"> </w:t>
            </w:r>
            <w:r>
              <w:rPr>
                <w:rFonts w:cs="Arial" w:ascii="Arial" w:hAnsi="Arial"/>
                <w:b/>
                <w:sz w:val="22"/>
                <w:szCs w:val="22"/>
              </w:rPr>
              <w:t>norme di gestione ambientale</w:t>
            </w:r>
            <w:r>
              <w:rPr>
                <w:rFonts w:cs="Arial" w:ascii="Arial" w:hAnsi="Arial"/>
                <w:sz w:val="22"/>
                <w:szCs w:val="22"/>
              </w:rPr>
              <w:t xml:space="preserve"> si dispone:</w:t>
            </w:r>
          </w:p>
          <w:p>
            <w:pPr>
              <w:pStyle w:val="Normal"/>
              <w:spacing w:before="0" w:after="200"/>
              <w:rPr>
                <w:rFonts w:ascii="Arial" w:hAnsi="Arial" w:cs="Arial"/>
                <w:sz w:val="22"/>
                <w:szCs w:val="22"/>
              </w:rPr>
            </w:pPr>
            <w:r>
              <w:rPr>
                <w:rFonts w:cs="Arial" w:ascii="Arial" w:hAnsi="Arial"/>
                <w:sz w:val="22"/>
                <w:szCs w:val="22"/>
              </w:rPr>
              <w:t>Se la documentazione pertinente è disponibile elettronicamente, indicare:</w:t>
            </w:r>
          </w:p>
        </w:tc>
        <w:tc>
          <w:tcPr>
            <w:tcW w:w="4696"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 Sì [ ] No</w:t>
              <w:br/>
              <w:br/>
              <w:br/>
              <w:br/>
              <w:br/>
              <w:t>[………..…] […………]</w:t>
              <w:br/>
              <w:br/>
              <w:br/>
              <w:t>(indirizzo web, autorità o organismo di emanazione, riferimento preciso della documentazione):</w:t>
            </w:r>
          </w:p>
          <w:p>
            <w:pPr>
              <w:pStyle w:val="Normal"/>
              <w:spacing w:before="0" w:after="200"/>
              <w:rPr>
                <w:rFonts w:ascii="Arial" w:hAnsi="Arial" w:cs="Arial"/>
                <w:sz w:val="22"/>
                <w:szCs w:val="22"/>
              </w:rPr>
            </w:pPr>
            <w:r>
              <w:rPr>
                <w:rFonts w:eastAsia="Arial" w:cs="Arial" w:ascii="Arial" w:hAnsi="Arial"/>
                <w:sz w:val="22"/>
                <w:szCs w:val="22"/>
              </w:rPr>
              <w:t xml:space="preserve"> </w:t>
            </w:r>
            <w:r>
              <w:rPr>
                <w:rFonts w:cs="Arial" w:ascii="Arial" w:hAnsi="Arial"/>
                <w:sz w:val="22"/>
                <w:szCs w:val="22"/>
              </w:rPr>
              <w:t>[…………][……..…][……..…]</w:t>
            </w:r>
          </w:p>
        </w:tc>
      </w:tr>
    </w:tbl>
    <w:p>
      <w:pPr>
        <w:pStyle w:val="Normal"/>
        <w:rPr>
          <w:rFonts w:ascii="Arial" w:hAnsi="Arial" w:cs="Arial"/>
          <w:sz w:val="22"/>
          <w:szCs w:val="22"/>
        </w:rPr>
      </w:pPr>
      <w:r>
        <w:rPr>
          <w:rFonts w:cs="Arial" w:ascii="Arial" w:hAnsi="Arial"/>
          <w:sz w:val="22"/>
          <w:szCs w:val="22"/>
        </w:rPr>
      </w:r>
      <w:r>
        <w:br w:type="page"/>
      </w:r>
    </w:p>
    <w:p>
      <w:pPr>
        <w:pStyle w:val="Normal"/>
        <w:jc w:val="center"/>
        <w:rPr>
          <w:rFonts w:ascii="Arial" w:hAnsi="Arial" w:cs="Arial"/>
          <w:sz w:val="22"/>
          <w:szCs w:val="22"/>
        </w:rPr>
      </w:pPr>
      <w:r>
        <w:rPr>
          <w:rFonts w:cs="Arial" w:ascii="Arial" w:hAnsi="Arial"/>
          <w:b/>
          <w:sz w:val="22"/>
          <w:szCs w:val="22"/>
        </w:rPr>
        <w:t xml:space="preserve">Parte V: Riduzione del numero di candidati </w:t>
      </w:r>
      <w:r>
        <w:rPr>
          <w:rFonts w:cs="Arial" w:ascii="Arial" w:hAnsi="Arial"/>
          <w:b/>
          <w:color w:val="000000"/>
          <w:sz w:val="22"/>
          <w:szCs w:val="22"/>
        </w:rPr>
        <w:t>qualificati</w:t>
      </w:r>
      <w:r>
        <w:rPr>
          <w:rFonts w:cs="Arial" w:ascii="Arial" w:hAnsi="Arial"/>
          <w:color w:val="000000"/>
          <w:sz w:val="22"/>
          <w:szCs w:val="22"/>
        </w:rPr>
        <w:t xml:space="preserve"> </w:t>
      </w:r>
      <w:r>
        <w:rPr>
          <w:rFonts w:cs="Arial" w:ascii="Arial" w:hAnsi="Arial"/>
          <w:smallCaps/>
          <w:color w:val="000000"/>
          <w:sz w:val="22"/>
          <w:szCs w:val="22"/>
        </w:rPr>
        <w:t>(Articolo 91 del Codice)</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sz w:val="22"/>
          <w:szCs w:val="22"/>
        </w:rPr>
      </w:pPr>
      <w:r>
        <w:rPr>
          <w:rFonts w:cs="Arial" w:ascii="Arial" w:hAnsi="Arial"/>
          <w:b/>
          <w:sz w:val="22"/>
          <w:szCs w:val="22"/>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pPr>
        <w:pStyle w:val="Normal"/>
        <w:pBdr>
          <w:top w:val="single" w:sz="4" w:space="1" w:color="00000A"/>
          <w:left w:val="single" w:sz="4" w:space="4" w:color="00000A"/>
          <w:bottom w:val="single" w:sz="4" w:space="1" w:color="00000A"/>
          <w:right w:val="single" w:sz="4" w:space="26" w:color="00000A"/>
        </w:pBdr>
        <w:shd w:val="clear" w:color="auto" w:fill="BFBFBF"/>
        <w:ind w:right="-149" w:hanging="0"/>
        <w:jc w:val="both"/>
        <w:rPr>
          <w:rFonts w:ascii="Arial" w:hAnsi="Arial" w:cs="Arial"/>
          <w:b/>
          <w:b/>
          <w:sz w:val="22"/>
          <w:szCs w:val="22"/>
        </w:rPr>
      </w:pPr>
      <w:r>
        <w:rPr>
          <w:rFonts w:cs="Arial" w:ascii="Arial" w:hAnsi="Arial"/>
          <w:b/>
          <w:sz w:val="22"/>
          <w:szCs w:val="22"/>
        </w:rPr>
        <w:t>Solo per le procedure ristrette, le procedure competitive con negoziazione, le procedure di dialogo competitivo e i partenariati per l'innovazione:</w:t>
      </w:r>
    </w:p>
    <w:p>
      <w:pPr>
        <w:pStyle w:val="Normal"/>
        <w:rPr>
          <w:rFonts w:ascii="Arial" w:hAnsi="Arial" w:cs="Arial"/>
          <w:b/>
          <w:b/>
          <w:sz w:val="22"/>
          <w:szCs w:val="22"/>
        </w:rPr>
      </w:pPr>
      <w:r>
        <w:rPr>
          <w:rFonts w:cs="Arial" w:ascii="Arial" w:hAnsi="Arial"/>
          <w:b/>
          <w:sz w:val="22"/>
          <w:szCs w:val="22"/>
        </w:rPr>
        <w:t>L'operatore economico dichiara:</w:t>
      </w:r>
    </w:p>
    <w:tbl>
      <w:tblPr>
        <w:tblW w:w="9944" w:type="dxa"/>
        <w:jc w:val="left"/>
        <w:tblInd w:w="-231" w:type="dxa"/>
        <w:tblCellMar>
          <w:top w:w="0" w:type="dxa"/>
          <w:left w:w="93" w:type="dxa"/>
          <w:bottom w:w="0" w:type="dxa"/>
          <w:right w:w="108" w:type="dxa"/>
        </w:tblCellMar>
        <w:tblLook w:firstRow="1" w:noVBand="1" w:lastRow="0" w:firstColumn="1" w:lastColumn="0" w:noHBand="0" w:val="04a0"/>
      </w:tblPr>
      <w:tblGrid>
        <w:gridCol w:w="4641"/>
        <w:gridCol w:w="5302"/>
      </w:tblGrid>
      <w:tr>
        <w:trPr/>
        <w:tc>
          <w:tcPr>
            <w:tcW w:w="4641" w:type="dxa"/>
            <w:tcBorders>
              <w:top w:val="single" w:sz="4" w:space="0" w:color="00000A"/>
              <w:left w:val="single" w:sz="4" w:space="0" w:color="00000A"/>
              <w:bottom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Riduzione del numero</w:t>
            </w:r>
          </w:p>
        </w:tc>
        <w:tc>
          <w:tcPr>
            <w:tcW w:w="5302" w:type="dxa"/>
            <w:tcBorders>
              <w:top w:val="single" w:sz="4" w:space="0" w:color="00000A"/>
              <w:left w:val="single" w:sz="4" w:space="0" w:color="00000A"/>
              <w:bottom w:val="single" w:sz="4" w:space="0" w:color="00000A"/>
              <w:right w:val="single" w:sz="4" w:space="0" w:color="00000A"/>
            </w:tcBorders>
            <w:shd w:color="auto" w:fill="FFFFFF" w:val="clear"/>
          </w:tcPr>
          <w:p>
            <w:pPr>
              <w:pStyle w:val="Normal"/>
              <w:spacing w:before="0" w:after="200"/>
              <w:rPr>
                <w:rFonts w:ascii="Arial" w:hAnsi="Arial" w:cs="Arial"/>
                <w:b/>
                <w:b/>
                <w:sz w:val="22"/>
                <w:szCs w:val="22"/>
              </w:rPr>
            </w:pPr>
            <w:r>
              <w:rPr>
                <w:rFonts w:cs="Arial" w:ascii="Arial" w:hAnsi="Arial"/>
                <w:b/>
                <w:sz w:val="22"/>
                <w:szCs w:val="22"/>
              </w:rPr>
              <w:t>Risposta:</w:t>
            </w:r>
          </w:p>
        </w:tc>
      </w:tr>
      <w:tr>
        <w:trPr/>
        <w:tc>
          <w:tcPr>
            <w:tcW w:w="4641" w:type="dxa"/>
            <w:tcBorders>
              <w:top w:val="single" w:sz="4" w:space="0" w:color="00000A"/>
              <w:left w:val="single" w:sz="4" w:space="0" w:color="00000A"/>
              <w:bottom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 xml:space="preserve">Di </w:t>
            </w:r>
            <w:r>
              <w:rPr>
                <w:rFonts w:cs="Arial" w:ascii="Arial" w:hAnsi="Arial"/>
                <w:b/>
                <w:sz w:val="22"/>
                <w:szCs w:val="22"/>
              </w:rPr>
              <w:t>soddisfare</w:t>
            </w:r>
            <w:r>
              <w:rPr>
                <w:rFonts w:cs="Arial" w:ascii="Arial" w:hAnsi="Arial"/>
                <w:sz w:val="22"/>
                <w:szCs w:val="22"/>
              </w:rPr>
              <w:t xml:space="preserve"> i criteri e le regole obiettivi e non discriminatori da applicare per limitare il numero di candidati, come di seguito indicato :</w:t>
            </w:r>
          </w:p>
          <w:p>
            <w:pPr>
              <w:pStyle w:val="Normal"/>
              <w:rPr>
                <w:rFonts w:ascii="Arial" w:hAnsi="Arial" w:cs="Arial"/>
                <w:sz w:val="22"/>
                <w:szCs w:val="22"/>
              </w:rPr>
            </w:pPr>
            <w:r>
              <w:rPr>
                <w:rFonts w:cs="Arial" w:ascii="Arial" w:hAnsi="Arial"/>
                <w:sz w:val="22"/>
                <w:szCs w:val="22"/>
              </w:rPr>
              <w:t xml:space="preserve">Se sono richiesti determinati certificati o altre forme di prove documentali, indicare per </w:t>
            </w:r>
            <w:r>
              <w:rPr>
                <w:rFonts w:cs="Arial" w:ascii="Arial" w:hAnsi="Arial"/>
                <w:b/>
                <w:sz w:val="22"/>
                <w:szCs w:val="22"/>
              </w:rPr>
              <w:t>ciascun documento</w:t>
            </w:r>
            <w:r>
              <w:rPr>
                <w:rFonts w:cs="Arial" w:ascii="Arial" w:hAnsi="Arial"/>
                <w:sz w:val="22"/>
                <w:szCs w:val="22"/>
              </w:rPr>
              <w:t xml:space="preserve"> se l'operatore economico dispone dei documenti richiesti:</w:t>
            </w:r>
          </w:p>
          <w:p>
            <w:pPr>
              <w:pStyle w:val="Normal"/>
              <w:suppressAutoHyphens w:val="true"/>
              <w:spacing w:lineRule="auto" w:line="276" w:before="0" w:after="200"/>
              <w:rPr>
                <w:rFonts w:ascii="Arial" w:hAnsi="Arial" w:cs="Arial"/>
                <w:sz w:val="22"/>
                <w:szCs w:val="22"/>
              </w:rPr>
            </w:pPr>
            <w:r>
              <w:rPr>
                <w:rFonts w:cs="Arial" w:ascii="Arial" w:hAnsi="Arial"/>
                <w:sz w:val="22"/>
                <w:szCs w:val="22"/>
              </w:rPr>
              <w:t>Se alcuni di tali certificati o altre forme di prove documentali sono disponibili elettronicamente (</w:t>
            </w:r>
            <w:r>
              <w:rPr>
                <w:rStyle w:val="Richiamoallanotaapidipagina"/>
                <w:rFonts w:cs="Arial" w:ascii="Arial" w:hAnsi="Arial"/>
                <w:sz w:val="22"/>
                <w:szCs w:val="22"/>
              </w:rPr>
              <w:footnoteReference w:id="39"/>
            </w:r>
            <w:r>
              <w:rPr>
                <w:rFonts w:cs="Arial" w:ascii="Arial" w:hAnsi="Arial"/>
                <w:sz w:val="22"/>
                <w:szCs w:val="22"/>
              </w:rPr>
              <w:t xml:space="preserve">), indicare per </w:t>
            </w:r>
            <w:r>
              <w:rPr>
                <w:rFonts w:cs="Arial" w:ascii="Arial" w:hAnsi="Arial"/>
                <w:b/>
                <w:sz w:val="22"/>
                <w:szCs w:val="22"/>
              </w:rPr>
              <w:t>ciascun documento</w:t>
            </w:r>
            <w:r>
              <w:rPr>
                <w:rFonts w:cs="Arial" w:ascii="Arial" w:hAnsi="Arial"/>
                <w:sz w:val="22"/>
                <w:szCs w:val="22"/>
              </w:rPr>
              <w:t>:</w:t>
            </w:r>
          </w:p>
        </w:tc>
        <w:tc>
          <w:tcPr>
            <w:tcW w:w="5302" w:type="dxa"/>
            <w:tcBorders>
              <w:top w:val="single" w:sz="4" w:space="0" w:color="00000A"/>
              <w:left w:val="single" w:sz="4" w:space="0" w:color="00000A"/>
              <w:bottom w:val="single" w:sz="4" w:space="0" w:color="00000A"/>
              <w:right w:val="single" w:sz="4" w:space="0" w:color="00000A"/>
            </w:tcBorders>
            <w:shd w:color="auto" w:fill="FFFFFF" w:val="clear"/>
          </w:tcPr>
          <w:p>
            <w:pPr>
              <w:pStyle w:val="Normal"/>
              <w:rPr>
                <w:rFonts w:ascii="Arial" w:hAnsi="Arial" w:cs="Arial"/>
                <w:sz w:val="22"/>
                <w:szCs w:val="22"/>
              </w:rPr>
            </w:pPr>
            <w:r>
              <w:rPr>
                <w:rFonts w:cs="Arial" w:ascii="Arial" w:hAnsi="Arial"/>
                <w:sz w:val="22"/>
                <w:szCs w:val="22"/>
              </w:rPr>
              <w:t>[…………….]</w:t>
              <w:br/>
              <w:br/>
              <w:br/>
              <w:t>[ ] Sì [ ] No (</w:t>
            </w:r>
            <w:r>
              <w:rPr>
                <w:rStyle w:val="Richiamoallanotaapidipagina"/>
                <w:rFonts w:cs="Arial" w:ascii="Arial" w:hAnsi="Arial"/>
                <w:sz w:val="22"/>
                <w:szCs w:val="22"/>
              </w:rPr>
              <w:footnoteReference w:id="40"/>
            </w:r>
            <w:r>
              <w:rPr>
                <w:rFonts w:cs="Arial" w:ascii="Arial" w:hAnsi="Arial"/>
                <w:sz w:val="22"/>
                <w:szCs w:val="22"/>
              </w:rPr>
              <w:t>)</w:t>
              <w:br/>
              <w:br/>
              <w:br/>
            </w:r>
          </w:p>
          <w:p>
            <w:pPr>
              <w:pStyle w:val="Normal"/>
              <w:rPr>
                <w:rFonts w:ascii="Arial" w:hAnsi="Arial" w:cs="Arial"/>
                <w:sz w:val="22"/>
                <w:szCs w:val="22"/>
              </w:rPr>
            </w:pPr>
            <w:r>
              <w:rPr>
                <w:rFonts w:cs="Arial" w:ascii="Arial" w:hAnsi="Arial"/>
                <w:sz w:val="22"/>
                <w:szCs w:val="22"/>
              </w:rPr>
              <w:t xml:space="preserve">(indirizzo web, autorità o organismo di emanazione, riferimento preciso della documentazione): </w:t>
            </w:r>
          </w:p>
          <w:p>
            <w:pPr>
              <w:pStyle w:val="Normal"/>
              <w:suppressAutoHyphens w:val="true"/>
              <w:spacing w:lineRule="auto" w:line="276" w:before="0" w:after="200"/>
              <w:rPr>
                <w:rFonts w:ascii="Arial" w:hAnsi="Arial" w:cs="Arial"/>
                <w:sz w:val="22"/>
                <w:szCs w:val="22"/>
              </w:rPr>
            </w:pPr>
            <w:r>
              <w:rPr>
                <w:rFonts w:cs="Arial" w:ascii="Arial" w:hAnsi="Arial"/>
                <w:sz w:val="22"/>
                <w:szCs w:val="22"/>
              </w:rPr>
              <w:t>[………..…][……………][……………](</w:t>
            </w:r>
            <w:r>
              <w:rPr>
                <w:rStyle w:val="Richiamoallanotaapidipagina"/>
                <w:rFonts w:cs="Arial" w:ascii="Arial" w:hAnsi="Arial"/>
                <w:sz w:val="22"/>
                <w:szCs w:val="22"/>
              </w:rPr>
              <w:footnoteReference w:id="41"/>
            </w:r>
            <w:r>
              <w:rPr>
                <w:rFonts w:cs="Arial" w:ascii="Arial" w:hAnsi="Arial"/>
                <w:sz w:val="22"/>
                <w:szCs w:val="22"/>
              </w:rPr>
              <w:t>)</w:t>
            </w:r>
          </w:p>
        </w:tc>
      </w:tr>
    </w:tbl>
    <w:p>
      <w:pPr>
        <w:pStyle w:val="ChapterTitle"/>
        <w:rPr>
          <w:rFonts w:ascii="Arial" w:hAnsi="Arial" w:cs="Arial"/>
          <w:sz w:val="22"/>
          <w:szCs w:val="22"/>
        </w:rPr>
      </w:pPr>
      <w:r>
        <w:rPr>
          <w:rFonts w:cs="Arial" w:ascii="Arial" w:hAnsi="Arial"/>
          <w:sz w:val="22"/>
          <w:szCs w:val="22"/>
        </w:rPr>
        <w:t>Parte VI: Dichiarazioni finali</w:t>
      </w:r>
    </w:p>
    <w:p>
      <w:pPr>
        <w:pStyle w:val="Normal"/>
        <w:jc w:val="both"/>
        <w:rPr>
          <w:rFonts w:ascii="Arial" w:hAnsi="Arial" w:cs="Arial"/>
          <w:sz w:val="22"/>
          <w:szCs w:val="22"/>
        </w:rPr>
      </w:pPr>
      <w:r>
        <w:rPr>
          <w:rFonts w:cs="Arial" w:ascii="Arial" w:hAnsi="Arial"/>
          <w:i/>
          <w:sz w:val="22"/>
          <w:szCs w:val="22"/>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cs="Arial" w:ascii="Arial" w:hAnsi="Arial"/>
          <w:i/>
          <w:color w:val="000000"/>
          <w:sz w:val="22"/>
          <w:szCs w:val="22"/>
        </w:rPr>
        <w:t>, ai sensi dell’articolo 76 del DPR 445/2000.</w:t>
      </w:r>
    </w:p>
    <w:p>
      <w:pPr>
        <w:pStyle w:val="Normal"/>
        <w:jc w:val="both"/>
        <w:rPr>
          <w:rFonts w:ascii="Arial" w:hAnsi="Arial" w:cs="Arial"/>
          <w:sz w:val="22"/>
          <w:szCs w:val="22"/>
        </w:rPr>
      </w:pPr>
      <w:r>
        <w:rPr>
          <w:rFonts w:cs="Arial" w:ascii="Arial" w:hAnsi="Arial"/>
          <w:i/>
          <w:color w:val="000000"/>
          <w:sz w:val="22"/>
          <w:szCs w:val="22"/>
        </w:rPr>
        <w:t xml:space="preserve">Ferme restando le disposizioni degli articoli  40, 43 e 46 del DPR 445/2000, il sottoscritto/I sottoscritti dichiara/dichiarano </w:t>
      </w:r>
      <w:r>
        <w:rPr>
          <w:rFonts w:cs="Arial" w:ascii="Arial" w:hAnsi="Arial"/>
          <w:i/>
          <w:sz w:val="22"/>
          <w:szCs w:val="22"/>
        </w:rPr>
        <w:t>formalmente di essere in grado di produrre, su richiesta e senza indugio, i certificati e le altre forme di prove documentali del caso, con le seguenti eccezioni:</w:t>
      </w:r>
    </w:p>
    <w:p>
      <w:pPr>
        <w:pStyle w:val="Normal"/>
        <w:jc w:val="both"/>
        <w:rPr>
          <w:rFonts w:ascii="Arial" w:hAnsi="Arial" w:cs="Arial"/>
          <w:sz w:val="22"/>
          <w:szCs w:val="22"/>
        </w:rPr>
      </w:pPr>
      <w:r>
        <w:rPr>
          <w:rFonts w:cs="Arial" w:ascii="Arial" w:hAnsi="Arial"/>
          <w:i/>
          <w:sz w:val="22"/>
          <w:szCs w:val="22"/>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cs="Arial" w:ascii="Arial" w:hAnsi="Arial"/>
          <w:sz w:val="22"/>
          <w:szCs w:val="22"/>
        </w:rPr>
        <w:t>(</w:t>
      </w:r>
      <w:r>
        <w:rPr>
          <w:rStyle w:val="Richiamoallanotaapidipagina"/>
          <w:rFonts w:cs="Arial" w:ascii="Arial" w:hAnsi="Arial"/>
          <w:sz w:val="22"/>
          <w:szCs w:val="22"/>
        </w:rPr>
        <w:footnoteReference w:id="42"/>
      </w:r>
      <w:r>
        <w:rPr>
          <w:rFonts w:cs="Arial" w:ascii="Arial" w:hAnsi="Arial"/>
          <w:sz w:val="22"/>
          <w:szCs w:val="22"/>
        </w:rPr>
        <w:t>)</w:t>
      </w:r>
      <w:r>
        <w:rPr>
          <w:rFonts w:cs="Arial" w:ascii="Arial" w:hAnsi="Arial"/>
          <w:i/>
          <w:sz w:val="22"/>
          <w:szCs w:val="22"/>
        </w:rPr>
        <w:t>, oppure</w:t>
      </w:r>
    </w:p>
    <w:p>
      <w:pPr>
        <w:pStyle w:val="Normal"/>
        <w:jc w:val="both"/>
        <w:rPr>
          <w:rFonts w:ascii="Arial" w:hAnsi="Arial" w:cs="Arial"/>
          <w:sz w:val="22"/>
          <w:szCs w:val="22"/>
        </w:rPr>
      </w:pPr>
      <w:r>
        <w:rPr>
          <w:rFonts w:cs="Arial" w:ascii="Arial" w:hAnsi="Arial"/>
          <w:i/>
          <w:sz w:val="22"/>
          <w:szCs w:val="22"/>
        </w:rPr>
        <w:t>b) a decorrere al più tardi dal 18 aprile 2018 (</w:t>
      </w:r>
      <w:r>
        <w:rPr>
          <w:rStyle w:val="Richiamoallanotaapidipagina"/>
          <w:rFonts w:cs="Arial" w:ascii="Arial" w:hAnsi="Arial"/>
          <w:i/>
          <w:sz w:val="22"/>
          <w:szCs w:val="22"/>
        </w:rPr>
        <w:footnoteReference w:id="43"/>
      </w:r>
      <w:r>
        <w:rPr>
          <w:rFonts w:cs="Arial" w:ascii="Arial" w:hAnsi="Arial"/>
          <w:i/>
          <w:sz w:val="22"/>
          <w:szCs w:val="22"/>
        </w:rPr>
        <w:t>), l'amministrazione aggiudicatrice o l'ente aggiudicatore sono già in possesso della documentazione in questione</w:t>
      </w:r>
      <w:r>
        <w:rPr>
          <w:rFonts w:cs="Arial" w:ascii="Arial" w:hAnsi="Arial"/>
          <w:sz w:val="22"/>
          <w:szCs w:val="22"/>
        </w:rPr>
        <w:t>.</w:t>
      </w:r>
    </w:p>
    <w:p>
      <w:pPr>
        <w:pStyle w:val="Normal"/>
        <w:jc w:val="both"/>
        <w:rPr>
          <w:rFonts w:ascii="Arial" w:hAnsi="Arial" w:cs="Arial"/>
          <w:sz w:val="22"/>
          <w:szCs w:val="22"/>
        </w:rPr>
      </w:pPr>
      <w:r>
        <w:rPr>
          <w:rFonts w:cs="Arial" w:ascii="Arial" w:hAnsi="Arial"/>
          <w:i/>
          <w:sz w:val="22"/>
          <w:szCs w:val="22"/>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cs="Arial" w:ascii="Arial" w:hAnsi="Arial"/>
          <w:sz w:val="22"/>
          <w:szCs w:val="22"/>
        </w:rPr>
        <w:t xml:space="preserve"> [procedura di appalto: (descrizione sommaria, estremi della pubblicazione nella</w:t>
      </w:r>
      <w:r>
        <w:rPr>
          <w:rFonts w:cs="Arial" w:ascii="Arial" w:hAnsi="Arial"/>
          <w:i/>
          <w:sz w:val="22"/>
          <w:szCs w:val="22"/>
        </w:rPr>
        <w:t xml:space="preserve"> Gazzetta ufficiale dell'Unione europea</w:t>
      </w:r>
      <w:r>
        <w:rPr>
          <w:rFonts w:cs="Arial" w:ascii="Arial" w:hAnsi="Arial"/>
          <w:sz w:val="22"/>
          <w:szCs w:val="22"/>
        </w:rPr>
        <w:t>, numero di riferimento)]</w:t>
      </w:r>
      <w:r>
        <w:rPr>
          <w:rFonts w:cs="Arial" w:ascii="Arial" w:hAnsi="Arial"/>
          <w:i/>
          <w:sz w:val="22"/>
          <w:szCs w:val="22"/>
        </w:rPr>
        <w:t>.</w:t>
      </w:r>
    </w:p>
    <w:p>
      <w:pPr>
        <w:pStyle w:val="Normal"/>
        <w:rPr>
          <w:rFonts w:ascii="Arial" w:hAnsi="Arial" w:eastAsia="Arial" w:cs="Arial"/>
          <w:i/>
          <w:i/>
          <w:sz w:val="22"/>
          <w:szCs w:val="22"/>
        </w:rPr>
      </w:pPr>
      <w:r>
        <w:rPr>
          <w:rFonts w:eastAsia="Arial" w:cs="Arial" w:ascii="Arial" w:hAnsi="Arial"/>
          <w:i/>
          <w:sz w:val="22"/>
          <w:szCs w:val="22"/>
        </w:rPr>
        <w:t xml:space="preserve"> </w:t>
      </w:r>
    </w:p>
    <w:p>
      <w:pPr>
        <w:pStyle w:val="Normal"/>
        <w:rPr>
          <w:rFonts w:ascii="Arial" w:hAnsi="Arial" w:cs="Arial"/>
          <w:i/>
          <w:i/>
          <w:sz w:val="22"/>
          <w:szCs w:val="22"/>
        </w:rPr>
      </w:pPr>
      <w:r>
        <w:rPr>
          <w:rFonts w:cs="Arial" w:ascii="Arial" w:hAnsi="Arial"/>
          <w:i/>
          <w:sz w:val="22"/>
          <w:szCs w:val="22"/>
        </w:rPr>
      </w:r>
    </w:p>
    <w:p>
      <w:pPr>
        <w:pStyle w:val="Normal"/>
        <w:rPr>
          <w:rFonts w:ascii="Arial" w:hAnsi="Arial" w:cs="Arial"/>
          <w:sz w:val="22"/>
          <w:szCs w:val="22"/>
        </w:rPr>
      </w:pPr>
      <w:r>
        <w:rPr>
          <w:rFonts w:cs="Arial" w:ascii="Arial" w:hAnsi="Arial"/>
          <w:sz w:val="22"/>
          <w:szCs w:val="22"/>
        </w:rPr>
        <w:t>Data, luogo e, se richiesto o necessario, firma/firme: [……………….……]</w:t>
      </w:r>
    </w:p>
    <w:p>
      <w:pPr>
        <w:pStyle w:val="Titrearticle"/>
        <w:jc w:val="both"/>
        <w:rPr>
          <w:rFonts w:ascii="Arial" w:hAnsi="Arial" w:cs="Arial"/>
          <w:sz w:val="22"/>
          <w:szCs w:val="22"/>
        </w:rPr>
      </w:pPr>
      <w:r>
        <w:rPr>
          <w:rFonts w:cs="Arial" w:ascii="Arial" w:hAnsi="Arial"/>
          <w:sz w:val="22"/>
          <w:szCs w:val="22"/>
        </w:rPr>
      </w:r>
    </w:p>
    <w:p>
      <w:pPr>
        <w:pStyle w:val="Normal"/>
        <w:rPr>
          <w:rFonts w:ascii="Arial" w:hAnsi="Arial" w:cs="Arial"/>
          <w:sz w:val="22"/>
          <w:szCs w:val="22"/>
        </w:rPr>
      </w:pPr>
      <w:r>
        <w:rPr>
          <w:rFonts w:cs="Arial" w:ascii="Arial" w:hAnsi="Arial"/>
          <w:sz w:val="22"/>
          <w:szCs w:val="22"/>
        </w:rPr>
      </w:r>
      <w:bookmarkStart w:id="9" w:name="_DV_C939"/>
      <w:bookmarkStart w:id="10" w:name="_DV_C939"/>
      <w:bookmarkEnd w:id="10"/>
      <w:r>
        <w:br w:type="page"/>
      </w:r>
    </w:p>
    <w:p>
      <w:pPr>
        <w:pStyle w:val="NormalWeb"/>
        <w:keepNext w:val="true"/>
        <w:spacing w:before="0" w:after="119"/>
        <w:ind w:left="142" w:hanging="0"/>
        <w:jc w:val="right"/>
        <w:rPr>
          <w:rFonts w:ascii="Arial" w:hAnsi="Arial" w:cs="Arial"/>
          <w:b/>
          <w:b/>
          <w:bCs/>
          <w:iCs/>
          <w:sz w:val="22"/>
          <w:szCs w:val="22"/>
        </w:rPr>
      </w:pPr>
      <w:r>
        <w:rPr>
          <w:rFonts w:cs="Arial" w:ascii="Arial" w:hAnsi="Arial"/>
          <w:b/>
          <w:bCs/>
          <w:iCs/>
          <w:sz w:val="22"/>
          <w:szCs w:val="22"/>
        </w:rPr>
        <w:t>ALLEGATO 3</w:t>
      </w:r>
    </w:p>
    <w:p>
      <w:pPr>
        <w:pStyle w:val="NormalWeb"/>
        <w:keepNext w:val="true"/>
        <w:spacing w:before="0" w:after="119"/>
        <w:ind w:left="142" w:hanging="0"/>
        <w:jc w:val="center"/>
        <w:rPr>
          <w:rFonts w:ascii="Arial" w:hAnsi="Arial" w:cs="Arial"/>
          <w:b/>
          <w:b/>
          <w:bCs/>
          <w:iCs/>
          <w:sz w:val="22"/>
          <w:szCs w:val="22"/>
        </w:rPr>
      </w:pPr>
      <w:r>
        <w:rPr>
          <w:rFonts w:cs="Arial" w:ascii="Arial" w:hAnsi="Arial"/>
          <w:b/>
          <w:bCs/>
          <w:iCs/>
          <w:sz w:val="22"/>
          <w:szCs w:val="22"/>
        </w:rPr>
        <w:t>OFFERTA ECONOMICA</w:t>
      </w:r>
    </w:p>
    <w:p>
      <w:pPr>
        <w:pStyle w:val="Western"/>
        <w:spacing w:before="0" w:after="0"/>
        <w:ind w:left="5670" w:hanging="0"/>
        <w:rPr>
          <w:b/>
          <w:b/>
          <w:bCs/>
          <w:sz w:val="22"/>
          <w:szCs w:val="22"/>
        </w:rPr>
      </w:pPr>
      <w:r>
        <w:rPr>
          <w:b/>
          <w:bCs/>
          <w:sz w:val="22"/>
          <w:szCs w:val="22"/>
        </w:rPr>
      </w:r>
    </w:p>
    <w:tbl>
      <w:tblPr>
        <w:tblW w:w="9624" w:type="dxa"/>
        <w:jc w:val="left"/>
        <w:tblInd w:w="-66" w:type="dxa"/>
        <w:tblCellMar>
          <w:top w:w="75" w:type="dxa"/>
          <w:left w:w="75" w:type="dxa"/>
          <w:bottom w:w="75" w:type="dxa"/>
          <w:right w:w="75" w:type="dxa"/>
        </w:tblCellMar>
        <w:tblLook w:firstRow="1" w:noVBand="1" w:lastRow="0" w:firstColumn="1" w:lastColumn="0" w:noHBand="0" w:val="04a0"/>
      </w:tblPr>
      <w:tblGrid>
        <w:gridCol w:w="1323"/>
        <w:gridCol w:w="8300"/>
      </w:tblGrid>
      <w:tr>
        <w:trPr>
          <w:trHeight w:val="975" w:hRule="atLeast"/>
        </w:trPr>
        <w:tc>
          <w:tcPr>
            <w:tcW w:w="1323" w:type="dxa"/>
            <w:tcBorders>
              <w:top w:val="double" w:sz="2" w:space="0" w:color="000000"/>
              <w:left w:val="double" w:sz="2" w:space="0" w:color="000000"/>
              <w:bottom w:val="double" w:sz="2" w:space="0" w:color="000000"/>
            </w:tcBorders>
            <w:shd w:color="auto" w:fill="auto" w:val="clear"/>
          </w:tcPr>
          <w:p>
            <w:pPr>
              <w:pStyle w:val="Western1"/>
              <w:spacing w:before="0" w:after="0"/>
              <w:rPr>
                <w:b/>
                <w:b/>
                <w:bCs/>
                <w:sz w:val="22"/>
                <w:szCs w:val="22"/>
              </w:rPr>
            </w:pPr>
            <w:r>
              <w:rPr>
                <w:b/>
                <w:bCs/>
                <w:sz w:val="22"/>
                <w:szCs w:val="22"/>
              </w:rPr>
              <w:t>OGGETTO:</w:t>
            </w:r>
          </w:p>
        </w:tc>
        <w:tc>
          <w:tcPr>
            <w:tcW w:w="8300" w:type="dxa"/>
            <w:tcBorders>
              <w:top w:val="double" w:sz="2" w:space="0" w:color="000000"/>
              <w:left w:val="double" w:sz="2" w:space="0" w:color="000000"/>
              <w:bottom w:val="double" w:sz="2" w:space="0" w:color="000000"/>
              <w:right w:val="double" w:sz="2" w:space="0" w:color="000000"/>
            </w:tcBorders>
            <w:shd w:color="auto" w:fill="auto" w:val="clear"/>
          </w:tcPr>
          <w:p>
            <w:pPr>
              <w:pStyle w:val="Normal"/>
              <w:jc w:val="both"/>
              <w:rPr>
                <w:rFonts w:ascii="Arial" w:hAnsi="Arial" w:cs="Arial"/>
                <w:sz w:val="22"/>
                <w:szCs w:val="22"/>
              </w:rPr>
            </w:pPr>
            <w:r>
              <w:rPr>
                <w:rFonts w:cs="Arial" w:ascii="Arial" w:hAnsi="Arial"/>
                <w:b/>
                <w:bCs/>
                <w:sz w:val="22"/>
                <w:szCs w:val="22"/>
              </w:rPr>
              <w:t>PARTECIPAZIONE ALLA PROCEDURA NEGOZIATA POR CALABRIA 2014/2020 sulla Linea di Azione 5.1.1 – Servizi di indagini geognostiche finalizzati alla r</w:t>
            </w:r>
            <w:r>
              <w:rPr>
                <w:rFonts w:cs="Arial" w:ascii="Arial" w:hAnsi="Arial"/>
                <w:b/>
                <w:bCs/>
                <w:color w:val="000000"/>
                <w:sz w:val="22"/>
                <w:szCs w:val="22"/>
              </w:rPr>
              <w:t>ealizzazione di opere infrastrutturali rilevanti previste nel “Piano Versace” per il Bacino del Fiume Esaro.</w:t>
            </w:r>
            <w:r>
              <w:rPr>
                <w:rFonts w:cs="Arial" w:ascii="Arial" w:hAnsi="Arial"/>
                <w:b/>
                <w:bCs/>
                <w:sz w:val="22"/>
                <w:szCs w:val="22"/>
              </w:rPr>
              <w:t xml:space="preserve"> Codice SIURP 216210 CUP: </w:t>
            </w:r>
            <w:r>
              <w:rPr>
                <w:rFonts w:cs="Arial" w:ascii="Arial" w:hAnsi="Arial"/>
                <w:b/>
                <w:bCs/>
                <w:color w:val="000000"/>
                <w:sz w:val="22"/>
                <w:szCs w:val="22"/>
              </w:rPr>
              <w:t>J15B17000550006</w:t>
            </w:r>
            <w:r>
              <w:rPr>
                <w:rFonts w:cs="Arial" w:ascii="Arial" w:hAnsi="Arial"/>
                <w:b/>
                <w:bCs/>
                <w:sz w:val="22"/>
                <w:szCs w:val="22"/>
              </w:rPr>
              <w:t xml:space="preserve"> – CIG: ______________________</w:t>
            </w:r>
          </w:p>
          <w:p>
            <w:pPr>
              <w:pStyle w:val="Western1"/>
              <w:spacing w:before="0" w:after="0"/>
              <w:ind w:left="28" w:hanging="0"/>
              <w:rPr>
                <w:sz w:val="22"/>
                <w:szCs w:val="22"/>
              </w:rPr>
            </w:pPr>
            <w:r>
              <w:rPr>
                <w:sz w:val="22"/>
                <w:szCs w:val="22"/>
              </w:rPr>
            </w:r>
          </w:p>
        </w:tc>
      </w:tr>
    </w:tbl>
    <w:p>
      <w:pPr>
        <w:pStyle w:val="Western"/>
        <w:spacing w:before="0" w:after="0"/>
        <w:ind w:left="284" w:hanging="0"/>
        <w:rPr>
          <w:sz w:val="22"/>
          <w:szCs w:val="22"/>
        </w:rPr>
      </w:pPr>
      <w:r>
        <w:rPr>
          <w:sz w:val="22"/>
          <w:szCs w:val="22"/>
        </w:rPr>
      </w:r>
    </w:p>
    <w:p>
      <w:pPr>
        <w:pStyle w:val="Western"/>
        <w:spacing w:before="0" w:after="113"/>
        <w:ind w:left="998" w:hanging="998"/>
        <w:rPr>
          <w:sz w:val="22"/>
          <w:szCs w:val="22"/>
        </w:rPr>
      </w:pPr>
      <w:r>
        <w:rPr>
          <w:b/>
          <w:bCs/>
          <w:sz w:val="22"/>
          <w:szCs w:val="22"/>
        </w:rPr>
        <w:t>Importo complessivo a base di gara:</w:t>
      </w:r>
      <w:r>
        <w:rPr>
          <w:sz w:val="22"/>
          <w:szCs w:val="22"/>
        </w:rPr>
        <w:t xml:space="preserve"> </w:t>
      </w:r>
      <w:r>
        <w:rPr>
          <w:b/>
          <w:bCs/>
          <w:sz w:val="22"/>
          <w:szCs w:val="22"/>
        </w:rPr>
        <w:t>Euro ________ al netto di I.V.A.,</w:t>
      </w:r>
      <w:r>
        <w:rPr>
          <w:sz w:val="22"/>
          <w:szCs w:val="22"/>
        </w:rPr>
        <w:t xml:space="preserve"> di cui:</w:t>
      </w:r>
    </w:p>
    <w:p>
      <w:pPr>
        <w:pStyle w:val="NormalWeb"/>
        <w:spacing w:before="0" w:after="119"/>
        <w:ind w:left="998" w:hanging="998"/>
        <w:rPr>
          <w:rFonts w:ascii="Arial" w:hAnsi="Arial" w:cs="Arial"/>
          <w:b/>
          <w:b/>
          <w:bCs/>
          <w:sz w:val="22"/>
          <w:szCs w:val="22"/>
        </w:rPr>
      </w:pPr>
      <w:r>
        <w:rPr>
          <w:rFonts w:cs="Arial" w:ascii="Arial" w:hAnsi="Arial"/>
          <w:b/>
          <w:bCs/>
          <w:sz w:val="22"/>
          <w:szCs w:val="22"/>
        </w:rPr>
        <w:t>Euro ________, soggetti a ribasso</w:t>
      </w:r>
    </w:p>
    <w:p>
      <w:pPr>
        <w:pStyle w:val="NormalWeb"/>
        <w:spacing w:before="0" w:after="119"/>
        <w:ind w:left="998" w:hanging="998"/>
        <w:rPr>
          <w:rFonts w:ascii="Arial" w:hAnsi="Arial" w:cs="Arial"/>
          <w:b/>
          <w:b/>
          <w:bCs/>
          <w:sz w:val="22"/>
          <w:szCs w:val="22"/>
        </w:rPr>
      </w:pPr>
      <w:r>
        <w:rPr>
          <w:rFonts w:cs="Arial" w:ascii="Arial" w:hAnsi="Arial"/>
          <w:b/>
          <w:bCs/>
          <w:sz w:val="22"/>
          <w:szCs w:val="22"/>
        </w:rPr>
        <w:t>Euro ______ per costi della manodopera</w:t>
      </w:r>
    </w:p>
    <w:p>
      <w:pPr>
        <w:pStyle w:val="NormalWeb"/>
        <w:spacing w:before="0" w:after="119"/>
        <w:ind w:left="998" w:hanging="998"/>
        <w:rPr>
          <w:rFonts w:ascii="Arial" w:hAnsi="Arial" w:cs="Arial"/>
          <w:b/>
          <w:b/>
          <w:bCs/>
          <w:sz w:val="22"/>
          <w:szCs w:val="22"/>
        </w:rPr>
      </w:pPr>
      <w:r>
        <w:rPr>
          <w:rFonts w:cs="Arial" w:ascii="Arial" w:hAnsi="Arial"/>
          <w:b/>
          <w:bCs/>
          <w:sz w:val="22"/>
          <w:szCs w:val="22"/>
        </w:rPr>
        <w:t>Euro ______ per oneri sicurezza, non soggetti a ribasso</w:t>
      </w:r>
    </w:p>
    <w:p>
      <w:pPr>
        <w:pStyle w:val="Western"/>
        <w:spacing w:before="0" w:after="0"/>
        <w:rPr>
          <w:sz w:val="22"/>
          <w:szCs w:val="22"/>
        </w:rPr>
      </w:pPr>
      <w:r>
        <w:rPr>
          <w:sz w:val="22"/>
          <w:szCs w:val="22"/>
        </w:rPr>
      </w:r>
    </w:p>
    <w:p>
      <w:pPr>
        <w:pStyle w:val="Western"/>
        <w:spacing w:before="0" w:after="0"/>
        <w:rPr>
          <w:sz w:val="22"/>
          <w:szCs w:val="22"/>
        </w:rPr>
      </w:pPr>
      <w:r>
        <w:rPr>
          <w:sz w:val="22"/>
          <w:szCs w:val="22"/>
        </w:rPr>
        <w:t>Il sottoscritto ………………………………………………………………........................... nato a …..…......…………………....... il ……......………………………….. nella sua qualità di ………………………………………………............… dell’impresa …………………….……………………………...................…………………………………….. con sede a …........….....………………. Via…………………………..……………………......................................., C.F. ………………………, P. IVA …....................., in relazione alla procedura indicata in oggetto,</w:t>
      </w:r>
    </w:p>
    <w:p>
      <w:pPr>
        <w:pStyle w:val="Western"/>
        <w:spacing w:before="0" w:after="0"/>
        <w:rPr>
          <w:sz w:val="22"/>
          <w:szCs w:val="22"/>
        </w:rPr>
      </w:pPr>
      <w:r>
        <w:rPr>
          <w:sz w:val="22"/>
          <w:szCs w:val="22"/>
        </w:rPr>
      </w:r>
    </w:p>
    <w:p>
      <w:pPr>
        <w:pStyle w:val="Western"/>
        <w:spacing w:before="0" w:after="0"/>
        <w:jc w:val="center"/>
        <w:rPr>
          <w:sz w:val="22"/>
          <w:szCs w:val="22"/>
        </w:rPr>
      </w:pPr>
      <w:r>
        <w:rPr>
          <w:b/>
          <w:bCs/>
          <w:sz w:val="22"/>
          <w:szCs w:val="22"/>
        </w:rPr>
        <w:t>SI</w:t>
      </w:r>
      <w:r>
        <w:rPr>
          <w:sz w:val="22"/>
          <w:szCs w:val="22"/>
        </w:rPr>
        <w:t xml:space="preserve"> </w:t>
      </w:r>
      <w:r>
        <w:rPr>
          <w:b/>
          <w:bCs/>
          <w:sz w:val="22"/>
          <w:szCs w:val="22"/>
        </w:rPr>
        <w:t>OBBLIGA</w:t>
      </w:r>
    </w:p>
    <w:p>
      <w:pPr>
        <w:pStyle w:val="Western"/>
        <w:spacing w:before="0" w:after="0"/>
        <w:rPr>
          <w:sz w:val="22"/>
          <w:szCs w:val="22"/>
        </w:rPr>
      </w:pPr>
      <w:r>
        <w:rPr>
          <w:sz w:val="22"/>
          <w:szCs w:val="22"/>
        </w:rPr>
      </w:r>
    </w:p>
    <w:p>
      <w:pPr>
        <w:pStyle w:val="NormalWeb"/>
        <w:spacing w:lineRule="auto" w:line="360" w:before="0" w:after="119"/>
        <w:jc w:val="both"/>
        <w:rPr>
          <w:rFonts w:ascii="Arial" w:hAnsi="Arial" w:cs="Arial"/>
          <w:sz w:val="22"/>
          <w:szCs w:val="22"/>
        </w:rPr>
      </w:pPr>
      <w:r>
        <w:rPr>
          <w:rFonts w:cs="Arial" w:ascii="Arial" w:hAnsi="Arial"/>
          <w:sz w:val="22"/>
          <w:szCs w:val="22"/>
        </w:rPr>
        <w:t>ad assumere l’esecuzione dei lavori di cui trattasi, che verranno contabilizzati</w:t>
      </w:r>
      <w:r>
        <w:rPr>
          <w:rFonts w:cs="Arial" w:ascii="Arial" w:hAnsi="Arial"/>
          <w:b/>
          <w:bCs/>
          <w:sz w:val="22"/>
          <w:szCs w:val="22"/>
        </w:rPr>
        <w:t xml:space="preserve"> </w:t>
      </w:r>
      <w:r>
        <w:rPr>
          <w:rFonts w:cs="Arial" w:ascii="Arial" w:hAnsi="Arial"/>
          <w:sz w:val="22"/>
          <w:szCs w:val="22"/>
        </w:rPr>
        <w:t>a misura, contemplati dai documenti d’appalto, offrendo un ribasso unico ed incondizionato del (in cifre)</w:t>
      </w:r>
      <w:r>
        <w:rPr>
          <w:rFonts w:cs="Arial" w:ascii="Arial" w:hAnsi="Arial"/>
          <w:b/>
          <w:bCs/>
          <w:sz w:val="22"/>
          <w:szCs w:val="22"/>
        </w:rPr>
        <w:t xml:space="preserve"> </w:t>
      </w:r>
      <w:r>
        <w:rPr>
          <w:rFonts w:cs="Arial" w:ascii="Arial" w:hAnsi="Arial"/>
          <w:sz w:val="22"/>
          <w:szCs w:val="22"/>
        </w:rPr>
        <w:t>……..…………………….</w:t>
      </w:r>
      <w:r>
        <w:rPr>
          <w:rFonts w:cs="Arial" w:ascii="Arial" w:hAnsi="Arial"/>
          <w:b/>
          <w:bCs/>
          <w:sz w:val="22"/>
          <w:szCs w:val="22"/>
        </w:rPr>
        <w:t xml:space="preserve">% </w:t>
      </w:r>
      <w:r>
        <w:rPr>
          <w:rFonts w:cs="Arial" w:ascii="Arial" w:hAnsi="Arial"/>
          <w:sz w:val="22"/>
          <w:szCs w:val="22"/>
        </w:rPr>
        <w:t xml:space="preserve">(in lettere) …………………………………………………………………………………………………… </w:t>
      </w:r>
      <w:r>
        <w:rPr>
          <w:rFonts w:eastAsia="Times New Roman" w:cs="Arial" w:ascii="Arial" w:hAnsi="Arial"/>
          <w:sz w:val="22"/>
          <w:szCs w:val="22"/>
        </w:rPr>
        <w:t>sull’importo soggetto a ribasso posto a base di gara di € ____________;</w:t>
      </w:r>
    </w:p>
    <w:p>
      <w:pPr>
        <w:pStyle w:val="NormalWeb"/>
        <w:spacing w:lineRule="atLeast" w:line="238" w:before="0" w:after="119"/>
        <w:jc w:val="center"/>
        <w:rPr>
          <w:rFonts w:ascii="Arial" w:hAnsi="Arial" w:cs="Arial"/>
          <w:b/>
          <w:b/>
          <w:bCs/>
          <w:color w:val="000000"/>
          <w:sz w:val="22"/>
          <w:szCs w:val="22"/>
        </w:rPr>
      </w:pPr>
      <w:r>
        <w:rPr>
          <w:rFonts w:cs="Arial" w:ascii="Arial" w:hAnsi="Arial"/>
          <w:b/>
          <w:bCs/>
          <w:color w:val="000000"/>
          <w:sz w:val="22"/>
          <w:szCs w:val="22"/>
        </w:rPr>
        <w:t>DICHIARA</w:t>
      </w:r>
    </w:p>
    <w:p>
      <w:pPr>
        <w:pStyle w:val="NormalWeb"/>
        <w:spacing w:lineRule="atLeast" w:line="238" w:before="0" w:after="119"/>
        <w:jc w:val="center"/>
        <w:rPr>
          <w:rFonts w:ascii="Arial" w:hAnsi="Arial" w:cs="Arial"/>
          <w:color w:val="000000"/>
          <w:sz w:val="22"/>
          <w:szCs w:val="22"/>
        </w:rPr>
      </w:pPr>
      <w:r>
        <w:rPr>
          <w:rFonts w:cs="Arial" w:ascii="Arial" w:hAnsi="Arial"/>
          <w:color w:val="000000"/>
          <w:sz w:val="22"/>
          <w:szCs w:val="22"/>
        </w:rPr>
        <w:t>ai sensi dell’art. 95, comma 10, del D.Lgs. 50/2016</w:t>
      </w:r>
    </w:p>
    <w:p>
      <w:pPr>
        <w:pStyle w:val="NormalWeb"/>
        <w:numPr>
          <w:ilvl w:val="0"/>
          <w:numId w:val="24"/>
        </w:numPr>
        <w:spacing w:lineRule="atLeast" w:line="238"/>
        <w:jc w:val="both"/>
        <w:rPr>
          <w:rFonts w:ascii="Arial" w:hAnsi="Arial" w:cs="Arial"/>
          <w:sz w:val="22"/>
          <w:szCs w:val="22"/>
        </w:rPr>
      </w:pPr>
      <w:r>
        <w:rPr>
          <w:rFonts w:cs="Arial" w:ascii="Arial" w:hAnsi="Arial"/>
          <w:color w:val="000000"/>
          <w:sz w:val="22"/>
          <w:szCs w:val="22"/>
        </w:rPr>
        <w:t>che la percentuale di ribasso offerta sull'importo delle opere, sopra formulata, è comprensiva dell’</w:t>
      </w:r>
      <w:r>
        <w:rPr>
          <w:rFonts w:cs="Arial" w:ascii="Arial" w:hAnsi="Arial"/>
          <w:b/>
          <w:bCs/>
          <w:color w:val="000000"/>
          <w:sz w:val="22"/>
          <w:szCs w:val="22"/>
        </w:rPr>
        <w:t xml:space="preserve">AMMONTARE </w:t>
      </w:r>
      <w:r>
        <w:rPr>
          <w:rFonts w:cs="Arial" w:ascii="Arial" w:hAnsi="Arial"/>
          <w:color w:val="000000"/>
          <w:sz w:val="22"/>
          <w:szCs w:val="22"/>
        </w:rPr>
        <w:t xml:space="preserve">dei </w:t>
      </w:r>
      <w:r>
        <w:rPr>
          <w:rFonts w:cs="Arial" w:ascii="Arial" w:hAnsi="Arial"/>
          <w:b/>
          <w:bCs/>
          <w:color w:val="000000"/>
          <w:sz w:val="22"/>
          <w:szCs w:val="22"/>
        </w:rPr>
        <w:t xml:space="preserve">COSTI INTERNI AZIENDALI PER LA SICUREZZA DEL LAVORO </w:t>
      </w:r>
      <w:r>
        <w:rPr>
          <w:rFonts w:cs="Arial" w:ascii="Arial" w:hAnsi="Arial"/>
          <w:color w:val="000000"/>
          <w:sz w:val="22"/>
          <w:szCs w:val="22"/>
        </w:rPr>
        <w:t>per l’esecuzione dell’appalto, che ammontano ad € __________________ (in cifre) ________________________________________________________ euro (in lettere);</w:t>
      </w:r>
    </w:p>
    <w:p>
      <w:pPr>
        <w:pStyle w:val="NormalWeb"/>
        <w:numPr>
          <w:ilvl w:val="0"/>
          <w:numId w:val="24"/>
        </w:numPr>
        <w:spacing w:lineRule="atLeast" w:line="238"/>
        <w:jc w:val="both"/>
        <w:rPr>
          <w:rFonts w:ascii="Arial" w:hAnsi="Arial" w:cs="Arial"/>
          <w:sz w:val="22"/>
          <w:szCs w:val="22"/>
        </w:rPr>
      </w:pPr>
      <w:r>
        <w:rPr>
          <w:rFonts w:cs="Arial" w:ascii="Arial" w:hAnsi="Arial"/>
          <w:color w:val="000000"/>
          <w:sz w:val="22"/>
          <w:szCs w:val="22"/>
        </w:rPr>
        <w:t xml:space="preserve">che i propri </w:t>
      </w:r>
      <w:r>
        <w:rPr>
          <w:rFonts w:cs="Arial" w:ascii="Arial" w:hAnsi="Arial"/>
          <w:b/>
          <w:color w:val="000000"/>
          <w:sz w:val="22"/>
          <w:szCs w:val="22"/>
        </w:rPr>
        <w:t>COSTI DELLA MANODOPERA</w:t>
      </w:r>
      <w:r>
        <w:rPr>
          <w:rFonts w:cs="Arial" w:ascii="Arial" w:hAnsi="Arial"/>
          <w:color w:val="000000"/>
          <w:sz w:val="22"/>
          <w:szCs w:val="22"/>
        </w:rPr>
        <w:t xml:space="preserve"> per l’esecuzione dell’appalto ammontano ad € ________________ (in cifre) _________________________________________ euro (in lettere), che scaturiscono dal seguente calcolo:</w:t>
      </w:r>
    </w:p>
    <w:tbl>
      <w:tblPr>
        <w:tblW w:w="9306" w:type="dxa"/>
        <w:jc w:val="left"/>
        <w:tblInd w:w="115" w:type="dxa"/>
        <w:tblCellMar>
          <w:top w:w="0" w:type="dxa"/>
          <w:left w:w="108" w:type="dxa"/>
          <w:bottom w:w="0" w:type="dxa"/>
          <w:right w:w="108" w:type="dxa"/>
        </w:tblCellMar>
        <w:tblLook w:firstRow="1" w:noVBand="1" w:lastRow="0" w:firstColumn="1" w:lastColumn="0" w:noHBand="0" w:val="04a0"/>
      </w:tblPr>
      <w:tblGrid>
        <w:gridCol w:w="4143"/>
        <w:gridCol w:w="5162"/>
      </w:tblGrid>
      <w:tr>
        <w:trPr/>
        <w:tc>
          <w:tcPr>
            <w:tcW w:w="4143" w:type="dxa"/>
            <w:tcBorders>
              <w:top w:val="single" w:sz="4" w:space="0" w:color="000000"/>
              <w:left w:val="single" w:sz="4" w:space="0" w:color="000000"/>
              <w:bottom w:val="single" w:sz="4" w:space="0" w:color="000000"/>
            </w:tcBorders>
            <w:shd w:color="auto" w:fill="auto" w:val="clear"/>
          </w:tcPr>
          <w:p>
            <w:pPr>
              <w:pStyle w:val="NormalWeb"/>
              <w:spacing w:lineRule="atLeast" w:line="238" w:before="280" w:after="119"/>
              <w:jc w:val="both"/>
              <w:rPr>
                <w:rFonts w:ascii="Arial" w:hAnsi="Arial" w:cs="Arial"/>
                <w:sz w:val="22"/>
                <w:szCs w:val="22"/>
              </w:rPr>
            </w:pPr>
            <w:r>
              <w:rPr>
                <w:rFonts w:cs="Arial" w:ascii="Arial" w:hAnsi="Arial"/>
                <w:sz w:val="22"/>
                <w:szCs w:val="22"/>
              </w:rPr>
              <w:t>CCNL applicato</w:t>
            </w:r>
          </w:p>
        </w:tc>
        <w:tc>
          <w:tcPr>
            <w:tcW w:w="5162"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napToGrid w:val="false"/>
              <w:spacing w:lineRule="atLeast" w:line="238" w:before="280" w:after="119"/>
              <w:jc w:val="both"/>
              <w:rPr>
                <w:rFonts w:ascii="Arial" w:hAnsi="Arial" w:cs="Arial"/>
                <w:sz w:val="22"/>
                <w:szCs w:val="22"/>
              </w:rPr>
            </w:pPr>
            <w:r>
              <w:rPr>
                <w:rFonts w:cs="Arial" w:ascii="Arial" w:hAnsi="Arial"/>
                <w:sz w:val="22"/>
                <w:szCs w:val="22"/>
              </w:rPr>
            </w:r>
          </w:p>
        </w:tc>
      </w:tr>
      <w:tr>
        <w:trPr/>
        <w:tc>
          <w:tcPr>
            <w:tcW w:w="4143" w:type="dxa"/>
            <w:tcBorders>
              <w:top w:val="single" w:sz="4" w:space="0" w:color="000000"/>
              <w:left w:val="single" w:sz="4" w:space="0" w:color="000000"/>
              <w:bottom w:val="single" w:sz="4" w:space="0" w:color="000000"/>
            </w:tcBorders>
            <w:shd w:color="auto" w:fill="auto" w:val="clear"/>
          </w:tcPr>
          <w:p>
            <w:pPr>
              <w:pStyle w:val="NormalWeb"/>
              <w:spacing w:lineRule="atLeast" w:line="238" w:before="280" w:after="119"/>
              <w:jc w:val="both"/>
              <w:rPr>
                <w:rFonts w:ascii="Arial" w:hAnsi="Arial" w:cs="Arial"/>
                <w:sz w:val="22"/>
                <w:szCs w:val="22"/>
              </w:rPr>
            </w:pPr>
            <w:r>
              <w:rPr>
                <w:rFonts w:cs="Arial" w:ascii="Arial" w:hAnsi="Arial"/>
                <w:sz w:val="22"/>
                <w:szCs w:val="22"/>
              </w:rPr>
              <w:t>Numero di maestranze impiegato nell’esecuzione dell’appalto</w:t>
            </w:r>
          </w:p>
        </w:tc>
        <w:tc>
          <w:tcPr>
            <w:tcW w:w="5162"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napToGrid w:val="false"/>
              <w:spacing w:lineRule="atLeast" w:line="238" w:before="280" w:after="119"/>
              <w:jc w:val="both"/>
              <w:rPr>
                <w:rFonts w:ascii="Arial" w:hAnsi="Arial" w:cs="Arial"/>
                <w:sz w:val="22"/>
                <w:szCs w:val="22"/>
              </w:rPr>
            </w:pPr>
            <w:r>
              <w:rPr>
                <w:rFonts w:cs="Arial" w:ascii="Arial" w:hAnsi="Arial"/>
                <w:sz w:val="22"/>
                <w:szCs w:val="22"/>
              </w:rPr>
            </w:r>
          </w:p>
        </w:tc>
      </w:tr>
      <w:tr>
        <w:trPr/>
        <w:tc>
          <w:tcPr>
            <w:tcW w:w="4143" w:type="dxa"/>
            <w:tcBorders>
              <w:top w:val="single" w:sz="4" w:space="0" w:color="000000"/>
              <w:left w:val="single" w:sz="4" w:space="0" w:color="000000"/>
              <w:bottom w:val="single" w:sz="4" w:space="0" w:color="000000"/>
            </w:tcBorders>
            <w:shd w:color="auto" w:fill="auto" w:val="clear"/>
          </w:tcPr>
          <w:p>
            <w:pPr>
              <w:pStyle w:val="NormalWeb"/>
              <w:spacing w:lineRule="atLeast" w:line="238" w:before="280" w:after="119"/>
              <w:jc w:val="both"/>
              <w:rPr>
                <w:rFonts w:ascii="Arial" w:hAnsi="Arial" w:cs="Arial"/>
                <w:sz w:val="22"/>
                <w:szCs w:val="22"/>
              </w:rPr>
            </w:pPr>
            <w:r>
              <w:rPr>
                <w:rFonts w:cs="Arial" w:ascii="Arial" w:hAnsi="Arial"/>
                <w:sz w:val="22"/>
                <w:szCs w:val="22"/>
              </w:rPr>
              <w:t>Inquadramento contrattuale delle maestranze</w:t>
            </w:r>
          </w:p>
          <w:p>
            <w:pPr>
              <w:pStyle w:val="NormalWeb"/>
              <w:spacing w:lineRule="atLeast" w:line="238" w:before="280" w:after="119"/>
              <w:jc w:val="both"/>
              <w:rPr>
                <w:rFonts w:ascii="Arial" w:hAnsi="Arial" w:cs="Arial"/>
                <w:sz w:val="22"/>
                <w:szCs w:val="22"/>
              </w:rPr>
            </w:pPr>
            <w:r>
              <w:rPr>
                <w:rFonts w:cs="Arial" w:ascii="Arial" w:hAnsi="Arial"/>
                <w:sz w:val="22"/>
                <w:szCs w:val="22"/>
              </w:rPr>
              <w:t>Minimi contrattuali</w:t>
            </w:r>
          </w:p>
        </w:tc>
        <w:tc>
          <w:tcPr>
            <w:tcW w:w="5162"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napToGrid w:val="false"/>
              <w:spacing w:lineRule="atLeast" w:line="238" w:before="280" w:after="119"/>
              <w:jc w:val="both"/>
              <w:rPr>
                <w:rFonts w:ascii="Arial" w:hAnsi="Arial" w:cs="Arial"/>
                <w:sz w:val="22"/>
                <w:szCs w:val="22"/>
              </w:rPr>
            </w:pPr>
            <w:r>
              <w:rPr>
                <w:rFonts w:cs="Arial" w:ascii="Arial" w:hAnsi="Arial"/>
                <w:sz w:val="22"/>
                <w:szCs w:val="22"/>
              </w:rPr>
            </w:r>
          </w:p>
        </w:tc>
      </w:tr>
      <w:tr>
        <w:trPr/>
        <w:tc>
          <w:tcPr>
            <w:tcW w:w="4143" w:type="dxa"/>
            <w:tcBorders>
              <w:top w:val="single" w:sz="4" w:space="0" w:color="000000"/>
              <w:left w:val="single" w:sz="4" w:space="0" w:color="000000"/>
              <w:bottom w:val="single" w:sz="4" w:space="0" w:color="000000"/>
            </w:tcBorders>
            <w:shd w:color="auto" w:fill="auto" w:val="clear"/>
          </w:tcPr>
          <w:p>
            <w:pPr>
              <w:pStyle w:val="NormalWeb"/>
              <w:spacing w:lineRule="atLeast" w:line="238" w:before="280" w:after="119"/>
              <w:jc w:val="both"/>
              <w:rPr>
                <w:rFonts w:ascii="Arial" w:hAnsi="Arial" w:cs="Arial"/>
                <w:sz w:val="22"/>
                <w:szCs w:val="22"/>
              </w:rPr>
            </w:pPr>
            <w:r>
              <w:rPr>
                <w:rFonts w:cs="Arial" w:ascii="Arial" w:hAnsi="Arial"/>
                <w:sz w:val="22"/>
                <w:szCs w:val="22"/>
              </w:rPr>
              <w:t>Voci relative alla contrattazione di secondo livello</w:t>
            </w:r>
          </w:p>
        </w:tc>
        <w:tc>
          <w:tcPr>
            <w:tcW w:w="5162" w:type="dxa"/>
            <w:tcBorders>
              <w:top w:val="single" w:sz="4" w:space="0" w:color="000000"/>
              <w:left w:val="single" w:sz="4" w:space="0" w:color="000000"/>
              <w:bottom w:val="single" w:sz="4" w:space="0" w:color="000000"/>
              <w:right w:val="single" w:sz="4" w:space="0" w:color="000000"/>
            </w:tcBorders>
            <w:shd w:color="auto" w:fill="auto" w:val="clear"/>
          </w:tcPr>
          <w:p>
            <w:pPr>
              <w:pStyle w:val="NormalWeb"/>
              <w:snapToGrid w:val="false"/>
              <w:spacing w:lineRule="atLeast" w:line="238" w:before="280" w:after="119"/>
              <w:jc w:val="both"/>
              <w:rPr>
                <w:rFonts w:ascii="Arial" w:hAnsi="Arial" w:cs="Arial"/>
                <w:sz w:val="22"/>
                <w:szCs w:val="22"/>
              </w:rPr>
            </w:pPr>
            <w:r>
              <w:rPr>
                <w:rFonts w:cs="Arial" w:ascii="Arial" w:hAnsi="Arial"/>
                <w:sz w:val="22"/>
                <w:szCs w:val="22"/>
              </w:rPr>
            </w:r>
          </w:p>
        </w:tc>
      </w:tr>
    </w:tbl>
    <w:p>
      <w:pPr>
        <w:pStyle w:val="NormalWeb"/>
        <w:spacing w:lineRule="atLeast" w:line="238"/>
        <w:jc w:val="both"/>
        <w:rPr>
          <w:rFonts w:ascii="Arial" w:hAnsi="Arial" w:cs="Arial"/>
          <w:sz w:val="22"/>
          <w:szCs w:val="22"/>
        </w:rPr>
      </w:pPr>
      <w:r>
        <w:rPr>
          <w:rFonts w:cs="Arial" w:ascii="Arial" w:hAnsi="Arial"/>
          <w:sz w:val="22"/>
          <w:szCs w:val="22"/>
        </w:rPr>
      </w:r>
    </w:p>
    <w:p>
      <w:pPr>
        <w:pStyle w:val="Western"/>
        <w:spacing w:before="0" w:after="0"/>
        <w:rPr>
          <w:sz w:val="22"/>
          <w:szCs w:val="22"/>
        </w:rPr>
      </w:pPr>
      <w:r>
        <w:rPr>
          <w:sz w:val="22"/>
          <w:szCs w:val="22"/>
        </w:rPr>
      </w:r>
    </w:p>
    <w:p>
      <w:pPr>
        <w:pStyle w:val="Western"/>
        <w:spacing w:before="0" w:after="0"/>
        <w:rPr>
          <w:sz w:val="22"/>
          <w:szCs w:val="22"/>
        </w:rPr>
      </w:pPr>
      <w:r>
        <w:rPr>
          <w:sz w:val="22"/>
          <w:szCs w:val="22"/>
        </w:rPr>
        <w:t>Data ……………………………</w:t>
      </w:r>
    </w:p>
    <w:p>
      <w:pPr>
        <w:pStyle w:val="Western"/>
        <w:spacing w:before="0" w:after="0"/>
        <w:rPr>
          <w:sz w:val="22"/>
          <w:szCs w:val="22"/>
        </w:rPr>
      </w:pPr>
      <w:r>
        <w:rPr>
          <w:sz w:val="22"/>
          <w:szCs w:val="22"/>
        </w:rPr>
      </w:r>
    </w:p>
    <w:p>
      <w:pPr>
        <w:pStyle w:val="Western"/>
        <w:spacing w:before="0" w:after="119"/>
        <w:ind w:left="3540" w:firstLine="708"/>
        <w:jc w:val="center"/>
        <w:rPr>
          <w:sz w:val="22"/>
          <w:szCs w:val="22"/>
        </w:rPr>
      </w:pPr>
      <w:r>
        <w:rPr>
          <w:sz w:val="22"/>
          <w:szCs w:val="22"/>
        </w:rPr>
        <w:t>Firmato digitalmente</w:t>
      </w:r>
    </w:p>
    <w:p>
      <w:pPr>
        <w:pStyle w:val="NormalWeb"/>
        <w:spacing w:before="0" w:after="119"/>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rFonts w:ascii="Arial" w:hAnsi="Arial" w:cs="Arial"/>
          <w:sz w:val="22"/>
          <w:szCs w:val="22"/>
        </w:rPr>
      </w:pPr>
      <w:r>
        <w:rPr>
          <w:rFonts w:cs="Arial" w:ascii="Arial" w:hAnsi="Arial"/>
          <w:sz w:val="22"/>
          <w:szCs w:val="22"/>
        </w:rPr>
      </w:r>
    </w:p>
    <w:p>
      <w:pPr>
        <w:pStyle w:val="Normal"/>
        <w:jc w:val="right"/>
        <w:rPr/>
      </w:pPr>
      <w:r>
        <w:rPr/>
      </w:r>
    </w:p>
    <w:sectPr>
      <w:headerReference w:type="default" r:id="rId3"/>
      <w:headerReference w:type="first" r:id="rId4"/>
      <w:footerReference w:type="default" r:id="rId5"/>
      <w:footerReference w:type="first" r:id="rId6"/>
      <w:footnotePr>
        <w:numFmt w:val="decimal"/>
      </w:footnotePr>
      <w:type w:val="nextPage"/>
      <w:pgSz w:w="11906" w:h="16838"/>
      <w:pgMar w:left="1418" w:right="1416" w:header="720" w:top="851" w:footer="317" w:bottom="1418" w:gutter="0"/>
      <w:pgNumType w:fmt="decimal"/>
      <w:formProt w:val="false"/>
      <w:titlePg/>
      <w:textDirection w:val="lrTb"/>
      <w:docGrid w:type="default" w:linePitch="10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Garamond">
    <w:charset w:val="00"/>
    <w:family w:val="roman"/>
    <w:pitch w:val="variable"/>
  </w:font>
  <w:font w:name="Courier New">
    <w:charset w:val="00"/>
    <w:family w:val="roman"/>
    <w:pitch w:val="variable"/>
  </w:font>
  <w:font w:name="Symbol">
    <w:charset w:val="00"/>
    <w:family w:val="roman"/>
    <w:pitch w:val="variable"/>
  </w:font>
  <w:font w:name="Wingdings">
    <w:charset w:val="00"/>
    <w:family w:val="roman"/>
    <w:pitch w:val="variable"/>
  </w:font>
  <w:font w:name="Arial">
    <w:charset w:val="00"/>
    <w:family w:val="roman"/>
    <w:pitch w:val="variable"/>
  </w:font>
  <w:font w:name="Tahoma">
    <w:charset w:val="00"/>
    <w:family w:val="roman"/>
    <w:pitch w:val="variable"/>
  </w:font>
  <w:font w:name="Liberation Sans">
    <w:altName w:val="Arial"/>
    <w:charset w:val="00"/>
    <w:family w:val="roman"/>
    <w:pitch w:val="variable"/>
  </w:font>
  <w:font w:name="Monotype Corsiva">
    <w:charset w:val="00"/>
    <w:family w:val="roman"/>
    <w:pitch w:val="variable"/>
  </w:font>
  <w:font w:name="Calibri">
    <w:charset w:val="00"/>
    <w:family w:val="roman"/>
    <w:pitch w:val="variable"/>
  </w:font>
  <w:font w:name="Arial Unicode MS">
    <w:altName w:val="Arial"/>
    <w:charset w:val="00"/>
    <w:family w:val="roman"/>
    <w:pitch w:val="variable"/>
  </w:font>
  <w:font w:name="Times New Roman">
    <w:charset w:val="01"/>
    <w:family w:val="roman"/>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 w:name="Calibri">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pPr>
    <w:r>
      <w:rPr>
        <w:sz w:val="16"/>
        <w:szCs w:val="16"/>
      </w:rPr>
      <w:t>________________________________________________________________________________________________________</w:t>
    </w:r>
  </w:p>
  <w:p>
    <w:pPr>
      <w:pStyle w:val="Pidipagina"/>
      <w:jc w:val="center"/>
      <w:rPr/>
    </w:pPr>
    <w:r>
      <w:rPr>
        <w:sz w:val="16"/>
        <w:szCs w:val="16"/>
      </w:rPr>
      <w:t xml:space="preserve">Dipartimento Lavori Pubblici - Mobilità e Trasporti – Settore Interventi a Difesa del Suolo </w:t>
    </w:r>
  </w:p>
  <w:p>
    <w:pPr>
      <w:pStyle w:val="Pidipagina"/>
      <w:jc w:val="center"/>
      <w:rPr/>
    </w:pPr>
    <w:r>
      <w:rPr>
        <w:sz w:val="16"/>
        <w:szCs w:val="16"/>
      </w:rPr>
      <w:t xml:space="preserve"> </w:t>
    </w:r>
    <w:r>
      <w:rPr>
        <w:sz w:val="16"/>
        <w:szCs w:val="16"/>
      </w:rPr>
      <w:t xml:space="preserve">Cittadella Regionale Loc. Germaneto -  Catanzaro  -  pec.:  </w:t>
    </w:r>
    <w:hyperlink r:id="rId1">
      <w:r>
        <w:rPr>
          <w:rStyle w:val="CollegamentoInternet"/>
          <w:sz w:val="16"/>
          <w:szCs w:val="16"/>
        </w:rPr>
        <w:t>difesasuolo.llpp@pec.regione.calabria.it</w:t>
      </w:r>
    </w:hyperlink>
    <w:r>
      <w:rPr>
        <w:sz w:val="16"/>
        <w:szCs w:val="16"/>
      </w:rPr>
      <w:t xml:space="preserve">  </w:t>
    </w:r>
  </w:p>
  <w:p>
    <w:pPr>
      <w:pStyle w:val="Pidipagina"/>
      <w:jc w:val="center"/>
      <w:rPr>
        <w:sz w:val="16"/>
        <w:szCs w:val="16"/>
      </w:rPr>
    </w:pPr>
    <w:r>
      <w:rPr>
        <w:sz w:val="16"/>
        <w:szCs w:val="16"/>
      </w:rPr>
    </w:r>
  </w:p>
  <w:p>
    <w:pPr>
      <w:pStyle w:val="Pidipagina"/>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Pidipagina"/>
      <w:jc w:val="center"/>
      <w:rPr>
        <w:sz w:val="16"/>
        <w:szCs w:val="16"/>
      </w:rPr>
    </w:pPr>
    <w:r>
      <w:rPr>
        <w:sz w:val="16"/>
        <w:szCs w:val="16"/>
      </w:rPr>
      <w:t>________________________________________________________________________________________________________</w:t>
    </w:r>
  </w:p>
  <w:p>
    <w:pPr>
      <w:pStyle w:val="Pidipagina"/>
      <w:jc w:val="center"/>
      <w:rPr>
        <w:sz w:val="16"/>
        <w:szCs w:val="16"/>
      </w:rPr>
    </w:pPr>
    <w:r>
      <w:rPr>
        <w:sz w:val="16"/>
        <w:szCs w:val="16"/>
      </w:rPr>
      <w:t xml:space="preserve">Dipartimento Ambiente e Territorio Cittadella Regionale Località Germaneto -  Catanzaro </w:t>
    </w:r>
  </w:p>
  <w:p>
    <w:pPr>
      <w:pStyle w:val="Pidipagina"/>
      <w:jc w:val="center"/>
      <w:rPr/>
    </w:pPr>
    <w:hyperlink r:id="rId1">
      <w:r>
        <w:rPr>
          <w:rStyle w:val="CollegamentoInternet"/>
          <w:sz w:val="16"/>
          <w:szCs w:val="16"/>
        </w:rPr>
        <w:t>www.regione.calabria.it/ambiente</w:t>
      </w:r>
    </w:hyperlink>
    <w:r>
      <w:rPr>
        <w:sz w:val="16"/>
        <w:szCs w:val="16"/>
      </w:rPr>
      <w:t xml:space="preserve">             pec.:  </w:t>
    </w:r>
    <w:hyperlink r:id="rId2">
      <w:r>
        <w:rPr>
          <w:rStyle w:val="CollegamentoInternet"/>
          <w:sz w:val="16"/>
          <w:szCs w:val="16"/>
        </w:rPr>
        <w:t>dipartimento.ambiente@pec.regione.calabria.it</w:t>
      </w:r>
    </w:hyperlink>
    <w:r>
      <w:rPr>
        <w:sz w:val="16"/>
        <w:szCs w:val="16"/>
      </w:rPr>
      <w:t xml:space="preserve">  </w:t>
    </w:r>
  </w:p>
  <w:p>
    <w:pPr>
      <w:pStyle w:val="Pidipagina"/>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Normal"/>
        <w:tabs>
          <w:tab w:val="clear" w:pos="720"/>
          <w:tab w:val="left" w:pos="284" w:leader="none"/>
        </w:tabs>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 xml:space="preserve">I servizi della Commissione metteranno gratuitamente il servizio DGUE </w:t>
      </w:r>
      <w:r>
        <w:rPr>
          <w:rFonts w:cs="Arial" w:ascii="Arial" w:hAnsi="Arial"/>
          <w:color w:val="000000"/>
          <w:sz w:val="12"/>
          <w:szCs w:val="12"/>
        </w:rPr>
        <w:t xml:space="preserve">in formato </w:t>
      </w:r>
      <w:r>
        <w:rPr>
          <w:rFonts w:cs="Arial" w:ascii="Arial" w:hAnsi="Arial"/>
          <w:sz w:val="12"/>
          <w:szCs w:val="12"/>
        </w:rPr>
        <w:t>elettronico a disposizione delle amministrazioni aggiudicatrici, degli enti aggiudicatori, degli operatori economici, dei fornitori di servizi elettronici e di altre parti interessate.</w:t>
      </w:r>
    </w:p>
  </w:footnote>
  <w:footnote w:id="3">
    <w:p>
      <w:pPr>
        <w:pStyle w:val="Testonotaapidipagina1"/>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 xml:space="preserve">Per le </w:t>
      </w:r>
      <w:r>
        <w:rPr>
          <w:rFonts w:cs="Arial" w:ascii="Arial" w:hAnsi="Arial"/>
          <w:b/>
          <w:sz w:val="12"/>
          <w:szCs w:val="12"/>
        </w:rPr>
        <w:t>amministrazioni aggiudicatrici:</w:t>
      </w:r>
      <w:r>
        <w:rPr>
          <w:rFonts w:cs="Arial" w:ascii="Arial" w:hAnsi="Arial"/>
          <w:sz w:val="12"/>
          <w:szCs w:val="12"/>
        </w:rPr>
        <w:t xml:space="preserve"> un </w:t>
      </w:r>
      <w:r>
        <w:rPr>
          <w:rFonts w:cs="Arial" w:ascii="Arial" w:hAnsi="Arial"/>
          <w:b/>
          <w:sz w:val="12"/>
          <w:szCs w:val="12"/>
        </w:rPr>
        <w:t>avviso di preinformazione</w:t>
      </w:r>
      <w:r>
        <w:rPr>
          <w:rFonts w:cs="Arial" w:ascii="Arial" w:hAnsi="Arial"/>
          <w:sz w:val="12"/>
          <w:szCs w:val="12"/>
        </w:rPr>
        <w:t xml:space="preserve"> utilizzato come mezzo per indire la gara oppure un </w:t>
      </w:r>
      <w:r>
        <w:rPr>
          <w:rFonts w:cs="Arial" w:ascii="Arial" w:hAnsi="Arial"/>
          <w:b/>
          <w:sz w:val="12"/>
          <w:szCs w:val="12"/>
        </w:rPr>
        <w:t>bando di gara</w:t>
      </w:r>
      <w:r>
        <w:rPr>
          <w:rFonts w:cs="Arial" w:ascii="Arial" w:hAnsi="Arial"/>
          <w:sz w:val="12"/>
          <w:szCs w:val="12"/>
        </w:rPr>
        <w:t xml:space="preserve">. Per gli </w:t>
      </w:r>
      <w:r>
        <w:rPr>
          <w:rFonts w:cs="Arial" w:ascii="Arial" w:hAnsi="Arial"/>
          <w:b/>
          <w:sz w:val="12"/>
          <w:szCs w:val="12"/>
        </w:rPr>
        <w:t>enti aggiudicatori</w:t>
      </w:r>
      <w:r>
        <w:rPr>
          <w:rFonts w:cs="Arial" w:ascii="Arial" w:hAnsi="Arial"/>
          <w:sz w:val="12"/>
          <w:szCs w:val="12"/>
        </w:rPr>
        <w:t xml:space="preserve">: un </w:t>
      </w:r>
      <w:r>
        <w:rPr>
          <w:rFonts w:cs="Arial" w:ascii="Arial" w:hAnsi="Arial"/>
          <w:b/>
          <w:sz w:val="12"/>
          <w:szCs w:val="12"/>
        </w:rPr>
        <w:t>avviso periodico indicativo</w:t>
      </w:r>
      <w:r>
        <w:rPr>
          <w:rFonts w:cs="Arial" w:ascii="Arial" w:hAnsi="Arial"/>
          <w:sz w:val="12"/>
          <w:szCs w:val="12"/>
        </w:rPr>
        <w:t xml:space="preserve"> utilizzato come mezzo per indire la gara, un </w:t>
      </w:r>
      <w:r>
        <w:rPr>
          <w:rFonts w:cs="Arial" w:ascii="Arial" w:hAnsi="Arial"/>
          <w:b/>
          <w:sz w:val="12"/>
          <w:szCs w:val="12"/>
        </w:rPr>
        <w:t>bando di gara</w:t>
      </w:r>
      <w:r>
        <w:rPr>
          <w:rFonts w:cs="Arial" w:ascii="Arial" w:hAnsi="Arial"/>
          <w:sz w:val="12"/>
          <w:szCs w:val="12"/>
        </w:rPr>
        <w:t xml:space="preserve"> o</w:t>
      </w:r>
      <w:r>
        <w:rPr>
          <w:rFonts w:cs="Arial" w:ascii="Arial" w:hAnsi="Arial"/>
          <w:b/>
          <w:sz w:val="12"/>
          <w:szCs w:val="12"/>
        </w:rPr>
        <w:t xml:space="preserve"> </w:t>
      </w:r>
      <w:r>
        <w:rPr>
          <w:rFonts w:cs="Arial" w:ascii="Arial" w:hAnsi="Arial"/>
          <w:sz w:val="12"/>
          <w:szCs w:val="12"/>
        </w:rPr>
        <w:t>un</w:t>
      </w:r>
      <w:r>
        <w:rPr>
          <w:rFonts w:cs="Arial" w:ascii="Arial" w:hAnsi="Arial"/>
          <w:b/>
          <w:sz w:val="12"/>
          <w:szCs w:val="12"/>
        </w:rPr>
        <w:t xml:space="preserve"> avviso sull'esistenza di un sistema di qualificazione.</w:t>
      </w:r>
    </w:p>
  </w:footnote>
  <w:footnote w:id="4">
    <w:p>
      <w:pPr>
        <w:pStyle w:val="Normal"/>
        <w:ind w:left="284" w:hanging="284"/>
        <w:jc w:val="both"/>
        <w:rPr/>
      </w:pPr>
      <w:r>
        <w:rPr>
          <w:rStyle w:val="Caratterinotaapidipagina"/>
        </w:rPr>
        <w:footnoteRef/>
      </w:r>
      <w:r>
        <w:rPr>
          <w:rFonts w:cs="Arial" w:ascii="Arial" w:hAnsi="Arial"/>
          <w:sz w:val="12"/>
          <w:szCs w:val="12"/>
          <w:vertAlign w:val="superscript"/>
        </w:rPr>
        <w:tab/>
        <w:t>()</w:t>
      </w:r>
      <w:r>
        <w:rPr>
          <w:rFonts w:cs="Arial" w:ascii="Arial" w:hAnsi="Arial"/>
          <w:i/>
          <w:sz w:val="12"/>
          <w:szCs w:val="12"/>
        </w:rPr>
        <w:t xml:space="preserve"> </w:t>
        <w:tab/>
      </w:r>
      <w:r>
        <w:rPr>
          <w:rFonts w:cs="Arial" w:ascii="Arial" w:hAnsi="Arial"/>
          <w:sz w:val="12"/>
          <w:szCs w:val="12"/>
        </w:rPr>
        <w:t>Le informazioni devono essere copiate dalla sezione I, punto I.1 del pertinente avviso o bando. In caso di appalto congiunto indicare le generalità di tutti i committenti.</w:t>
      </w:r>
    </w:p>
  </w:footnote>
  <w:footnote w:id="5">
    <w:p>
      <w:pPr>
        <w:pStyle w:val="Normal"/>
        <w:tabs>
          <w:tab w:val="clear" w:pos="720"/>
          <w:tab w:val="left" w:pos="284" w:leader="none"/>
        </w:tabs>
        <w:jc w:val="both"/>
        <w:rPr/>
      </w:pPr>
      <w:r>
        <w:rPr>
          <w:rStyle w:val="Caratterinotaapidipagina"/>
        </w:rPr>
        <w:footnoteRef/>
      </w:r>
      <w:r>
        <w:rPr>
          <w:rFonts w:cs="Arial" w:ascii="Arial" w:hAnsi="Arial"/>
          <w:sz w:val="12"/>
          <w:szCs w:val="12"/>
          <w:vertAlign w:val="superscript"/>
        </w:rPr>
        <w:t>()</w:t>
      </w:r>
      <w:r>
        <w:rPr>
          <w:rFonts w:cs="Arial" w:ascii="Arial" w:hAnsi="Arial"/>
          <w:sz w:val="12"/>
          <w:szCs w:val="12"/>
        </w:rPr>
        <w:t xml:space="preserve"> </w:t>
        <w:tab/>
        <w:t>Cfr. punti II.1.1. e II.1.3. dell'avviso o bando pertinente.</w:t>
      </w:r>
    </w:p>
  </w:footnote>
  <w:footnote w:id="6">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punto II.1.1. dell'avviso o bando pertinente.</w:t>
      </w:r>
    </w:p>
  </w:footnote>
  <w:footnote w:id="7">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le informazioni per ogni persona di contatto tante volte quanto necessario.</w:t>
      </w:r>
    </w:p>
  </w:footnote>
  <w:footnote w:id="8">
    <w:p>
      <w:pPr>
        <w:pStyle w:val="Normal"/>
        <w:tabs>
          <w:tab w:val="clear" w:pos="720"/>
          <w:tab w:val="left" w:pos="284" w:leader="none"/>
        </w:tabs>
        <w:ind w:left="284" w:hanging="284"/>
        <w:jc w:val="both"/>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Cfr.</w:t>
      </w:r>
      <w:r>
        <w:rPr>
          <w:rFonts w:cs="Arial" w:ascii="Arial" w:hAnsi="Arial"/>
          <w:b/>
          <w:i/>
          <w:sz w:val="12"/>
          <w:szCs w:val="12"/>
        </w:rPr>
        <w:t xml:space="preserve"> </w:t>
      </w:r>
      <w:r>
        <w:rPr>
          <w:rStyle w:val="DeltaViewInsertion"/>
          <w:rFonts w:cs="Arial" w:ascii="Arial" w:hAnsi="Arial"/>
          <w:sz w:val="12"/>
          <w:szCs w:val="12"/>
        </w:rPr>
        <w:t>raccomandazione della Commissione, del 6 maggio 2003, relativa alla definizione delle microimprese, piccole e medie imprese (GU L 124 del 20.5.2003, pag. 36). Queste informazioni sono richieste unicamente a fini statistici.</w:t>
      </w:r>
    </w:p>
    <w:p>
      <w:pPr>
        <w:pStyle w:val="Testonotaapidipagina1"/>
        <w:ind w:left="284" w:hanging="0"/>
        <w:jc w:val="both"/>
        <w:rPr/>
      </w:pPr>
      <w:r>
        <w:rPr>
          <w:rStyle w:val="DeltaViewInsertion"/>
          <w:rFonts w:cs="Arial" w:ascii="Arial" w:hAnsi="Arial"/>
          <w:sz w:val="12"/>
          <w:szCs w:val="12"/>
        </w:rPr>
        <w:t>Microimprese: imprese che occupano meno di 10 persone e realizzano un fatturato annuo oppure un totale di bilancio annuo non superiori a 2 milioni di EUR.</w:t>
      </w:r>
    </w:p>
    <w:p>
      <w:pPr>
        <w:pStyle w:val="Testonotaapidipagina1"/>
        <w:ind w:left="284" w:hanging="0"/>
        <w:jc w:val="both"/>
        <w:rPr/>
      </w:pPr>
      <w:r>
        <w:rPr>
          <w:rStyle w:val="DeltaViewInsertion"/>
          <w:rFonts w:cs="Arial" w:ascii="Arial" w:hAnsi="Arial"/>
          <w:sz w:val="12"/>
          <w:szCs w:val="12"/>
        </w:rPr>
        <w:t>Piccole imprese: imprese che occupano meno di 50 persone e realizzano un fatturato annuo o un totale di bilancio annuo non superiori a 10 milioni di EUR.</w:t>
      </w:r>
    </w:p>
    <w:p>
      <w:pPr>
        <w:pStyle w:val="Testonotaapidipagina1"/>
        <w:ind w:left="284" w:hanging="0"/>
        <w:jc w:val="both"/>
        <w:rPr/>
      </w:pPr>
      <w:r>
        <w:rPr>
          <w:rStyle w:val="DeltaViewInsertion"/>
          <w:rFonts w:cs="Arial" w:ascii="Arial" w:hAnsi="Arial"/>
          <w:sz w:val="12"/>
          <w:szCs w:val="12"/>
        </w:rPr>
        <w:t>Medie imprese: imprese che non appartengono alla categoria delle microimprese né a quella delle piccole imprese</w:t>
      </w:r>
      <w:r>
        <w:rPr>
          <w:rFonts w:cs="Arial" w:ascii="Arial" w:hAnsi="Arial"/>
          <w:i/>
          <w:sz w:val="12"/>
          <w:szCs w:val="12"/>
        </w:rPr>
        <w:t xml:space="preserve">, che </w:t>
      </w:r>
      <w:r>
        <w:rPr>
          <w:rFonts w:cs="Arial" w:ascii="Arial" w:hAnsi="Arial"/>
          <w:b/>
          <w:sz w:val="12"/>
          <w:szCs w:val="12"/>
        </w:rPr>
        <w:t>occupano meno di 250 persone</w:t>
      </w:r>
      <w:r>
        <w:rPr>
          <w:rFonts w:cs="Arial" w:ascii="Arial" w:hAnsi="Arial"/>
          <w:sz w:val="12"/>
          <w:szCs w:val="12"/>
        </w:rPr>
        <w:t xml:space="preserve"> e il cui </w:t>
      </w:r>
      <w:r>
        <w:rPr>
          <w:rFonts w:cs="Arial" w:ascii="Arial" w:hAnsi="Arial"/>
          <w:b/>
          <w:sz w:val="12"/>
          <w:szCs w:val="12"/>
        </w:rPr>
        <w:t>fatturato annuo non supera i 50 milioni di EUR</w:t>
      </w:r>
      <w:r>
        <w:rPr>
          <w:rFonts w:cs="Arial" w:ascii="Arial" w:hAnsi="Arial"/>
          <w:sz w:val="12"/>
          <w:szCs w:val="12"/>
        </w:rPr>
        <w:t xml:space="preserve"> </w:t>
      </w:r>
      <w:r>
        <w:rPr>
          <w:rFonts w:cs="Arial" w:ascii="Arial" w:hAnsi="Arial"/>
          <w:b/>
          <w:sz w:val="12"/>
          <w:szCs w:val="12"/>
        </w:rPr>
        <w:t xml:space="preserve">e/o </w:t>
      </w:r>
      <w:r>
        <w:rPr>
          <w:rFonts w:cs="Arial" w:ascii="Arial" w:hAnsi="Arial"/>
          <w:sz w:val="12"/>
          <w:szCs w:val="12"/>
        </w:rPr>
        <w:t xml:space="preserve">il cui </w:t>
      </w:r>
      <w:r>
        <w:rPr>
          <w:rFonts w:cs="Arial" w:ascii="Arial" w:hAnsi="Arial"/>
          <w:b/>
          <w:sz w:val="12"/>
          <w:szCs w:val="12"/>
        </w:rPr>
        <w:t>totale di bilancio annuo non supera i 43 milioni di EUR</w:t>
      </w:r>
      <w:r>
        <w:rPr>
          <w:rFonts w:cs="Arial" w:ascii="Arial" w:hAnsi="Arial"/>
          <w:sz w:val="12"/>
          <w:szCs w:val="12"/>
        </w:rPr>
        <w:t>.</w:t>
      </w:r>
    </w:p>
  </w:footnote>
  <w:footnote w:id="9">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Cfr. il punto III.1.5 del bando di gara.</w:t>
      </w:r>
    </w:p>
  </w:footnote>
  <w:footnote w:id="10">
    <w:p>
      <w:pPr>
        <w:pStyle w:val="Normal"/>
        <w:tabs>
          <w:tab w:val="clear" w:pos="720"/>
          <w:tab w:val="left" w:pos="284" w:leader="none"/>
        </w:tabs>
        <w:jc w:val="both"/>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Un' "impresa sociale" ha per scopo principale l'integrazione sociale e professionale delle persone disabili o svantaggiate.</w:t>
      </w:r>
    </w:p>
  </w:footnote>
  <w:footnote w:id="11">
    <w:p>
      <w:pPr>
        <w:pStyle w:val="Normal"/>
        <w:ind w:left="284" w:hanging="284"/>
        <w:jc w:val="both"/>
        <w:rPr/>
      </w:pPr>
      <w:r>
        <w:rPr>
          <w:rStyle w:val="Caratterinotaapidipagina"/>
        </w:rPr>
        <w:footnoteRef/>
      </w:r>
      <w:r>
        <w:rPr>
          <w:sz w:val="12"/>
          <w:szCs w:val="12"/>
          <w:vertAlign w:val="superscript"/>
        </w:rPr>
        <w:tab/>
        <w:t>()</w:t>
        <w:tab/>
      </w:r>
      <w:r>
        <w:rPr>
          <w:rFonts w:cs="Arial" w:ascii="Arial" w:hAnsi="Arial"/>
          <w:sz w:val="12"/>
          <w:szCs w:val="12"/>
        </w:rPr>
        <w:t>I riferimenti e l'eventuale classificazione sono indicati nella certificazione.</w:t>
      </w:r>
    </w:p>
  </w:footnote>
  <w:footnote w:id="12">
    <w:p>
      <w:pPr>
        <w:pStyle w:val="Normal"/>
        <w:tabs>
          <w:tab w:val="clear" w:pos="720"/>
          <w:tab w:val="left" w:pos="284" w:leader="none"/>
        </w:tabs>
        <w:rPr/>
      </w:pPr>
      <w:r>
        <w:rPr>
          <w:rStyle w:val="Caratterinotaapidipagina"/>
        </w:rPr>
        <w:footnoteRef/>
      </w:r>
      <w:r>
        <w:rPr>
          <w:sz w:val="12"/>
          <w:szCs w:val="12"/>
          <w:vertAlign w:val="superscript"/>
        </w:rPr>
        <w:t xml:space="preserve">() </w:t>
        <w:tab/>
      </w:r>
      <w:r>
        <w:rPr>
          <w:rFonts w:cs="Arial" w:ascii="Arial" w:hAnsi="Arial"/>
          <w:sz w:val="12"/>
          <w:szCs w:val="12"/>
        </w:rPr>
        <w:t>Specificamente</w:t>
      </w:r>
      <w:r>
        <w:rPr>
          <w:rFonts w:cs="Arial" w:ascii="Arial" w:hAnsi="Arial"/>
          <w:b/>
          <w:color w:val="FF0000"/>
          <w:sz w:val="12"/>
          <w:szCs w:val="12"/>
        </w:rPr>
        <w:t xml:space="preserve"> </w:t>
      </w:r>
      <w:r>
        <w:rPr>
          <w:rFonts w:cs="Arial" w:ascii="Arial" w:hAnsi="Arial"/>
          <w:b/>
          <w:color w:val="000000"/>
          <w:sz w:val="12"/>
          <w:szCs w:val="12"/>
        </w:rPr>
        <w:t>nell’ambito di un raggruppamento, consorzio, joint-venture o altro</w:t>
      </w:r>
    </w:p>
  </w:footnote>
  <w:footnote w:id="13">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Quale definita all'articolo 2 della decisione quadro 2008/841/GAI del Consiglio, del 24 ottobre 2008, relativa alla lotta contro la criminalità organizzata (GU L 300 dell'11.11.2008, pag. 42).</w:t>
      </w:r>
    </w:p>
  </w:footnote>
  <w:footnote w:id="14">
    <w:p>
      <w:pPr>
        <w:pStyle w:val="Normal"/>
        <w:ind w:left="284" w:right="-574" w:hanging="284"/>
        <w:jc w:val="both"/>
        <w:rPr/>
      </w:pPr>
      <w:r>
        <w:rPr>
          <w:rStyle w:val="Caratterinotaapidipagina"/>
        </w:rPr>
        <w:footnoteRef/>
      </w:r>
      <w:r>
        <w:rPr>
          <w:rFonts w:cs="Arial" w:ascii="Arial" w:hAnsi="Arial"/>
          <w:sz w:val="12"/>
          <w:szCs w:val="12"/>
          <w:vertAlign w:val="superscript"/>
        </w:rPr>
        <w:tab/>
        <w:t xml:space="preserve">()  </w:t>
      </w:r>
      <w:r>
        <w:rPr>
          <w:rFonts w:cs="Arial" w:ascii="Arial" w:hAnsi="Arial"/>
          <w:sz w:val="12"/>
          <w:szCs w:val="12"/>
        </w:rPr>
        <w:t xml:space="preserve"> </w:t>
        <w:tab/>
      </w:r>
      <w:r>
        <w:rPr>
          <w:rFonts w:cs="Arial" w:ascii="Arial" w:hAnsi="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5">
    <w:p>
      <w:pPr>
        <w:pStyle w:val="Normal"/>
        <w:ind w:left="284" w:right="-574" w:hanging="284"/>
        <w:jc w:val="both"/>
        <w:rPr/>
      </w:pPr>
      <w:r>
        <w:rPr>
          <w:rStyle w:val="Caratterinotaapidipagina"/>
        </w:rPr>
        <w:footnoteRef/>
      </w:r>
      <w:r>
        <w:rPr>
          <w:rFonts w:cs="Arial" w:ascii="Arial" w:hAnsi="Arial"/>
          <w:sz w:val="12"/>
          <w:szCs w:val="12"/>
          <w:vertAlign w:val="superscript"/>
        </w:rPr>
        <w:tab/>
        <w:t>( )</w:t>
      </w:r>
      <w:r>
        <w:rPr>
          <w:rFonts w:cs="Arial" w:ascii="Arial" w:hAnsi="Arial"/>
          <w:sz w:val="12"/>
          <w:szCs w:val="12"/>
        </w:rPr>
        <w:t xml:space="preserve">  </w:t>
        <w:tab/>
      </w:r>
      <w:r>
        <w:rPr>
          <w:rFonts w:cs="Arial" w:ascii="Arial" w:hAnsi="Arial"/>
          <w:color w:val="000000"/>
          <w:sz w:val="12"/>
          <w:szCs w:val="12"/>
        </w:rPr>
        <w:t>Ai sensi dell'articolo 1 della convenzione relativa alla tutela degli interessi finanziari delle Comunità europee (GU C 316 del 27.11.1995, pag. 48).</w:t>
      </w:r>
    </w:p>
  </w:footnote>
  <w:footnote w:id="16">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7">
    <w:p>
      <w:pPr>
        <w:pStyle w:val="Normal"/>
        <w:tabs>
          <w:tab w:val="clear" w:pos="720"/>
          <w:tab w:val="left" w:pos="284" w:leader="none"/>
        </w:tabs>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cs="Arial" w:ascii="Arial" w:hAnsi="Arial"/>
          <w:color w:val="000000"/>
          <w:sz w:val="12"/>
          <w:szCs w:val="12"/>
        </w:rPr>
        <w:t>(GU</w:t>
      </w:r>
      <w:r>
        <w:rPr>
          <w:rStyle w:val="DeltaViewInsertion"/>
          <w:rFonts w:cs="Arial" w:ascii="Arial" w:hAnsi="Arial"/>
          <w:bCs/>
          <w:iCs/>
          <w:color w:val="000000"/>
          <w:sz w:val="12"/>
          <w:szCs w:val="12"/>
        </w:rPr>
        <w:t xml:space="preserve"> L 309 del 25.11.2005, pag. 15).</w:t>
      </w:r>
    </w:p>
  </w:footnote>
  <w:footnote w:id="18">
    <w:p>
      <w:pPr>
        <w:pStyle w:val="Normal"/>
        <w:ind w:left="284" w:right="-574" w:hanging="284"/>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r>
      <w:r>
        <w:rPr>
          <w:rFonts w:cs="Arial" w:ascii="Arial" w:hAnsi="Arial"/>
          <w:i/>
          <w:sz w:val="12"/>
          <w:szCs w:val="12"/>
        </w:rPr>
        <w:t>Q</w:t>
      </w:r>
      <w:r>
        <w:rPr>
          <w:rStyle w:val="DeltaViewInsertion"/>
          <w:rFonts w:cs="Arial" w:ascii="Arial" w:hAnsi="Arial"/>
          <w:color w:val="000000"/>
          <w:sz w:val="12"/>
          <w:szCs w:val="12"/>
        </w:rPr>
        <w:t>uali definiti all'articolo 2 della direttiva 2011/36/UE del Parlamento europeo e del Consiglio, del 5 aprile 2011, concernente la prevenzione e la repressione della tratta di esseri umani e la protezione delle vittime, e che sostituisce la decisione quadro del Consiglio 2002/629/GAI (GU L 101 del 15.4.2011, pag. 1).</w:t>
      </w:r>
    </w:p>
  </w:footnote>
  <w:footnote w:id="19">
    <w:p>
      <w:pPr>
        <w:pStyle w:val="Normal"/>
        <w:ind w:left="284" w:right="-574" w:hanging="284"/>
        <w:jc w:val="both"/>
        <w:rPr/>
      </w:pPr>
      <w:r>
        <w:rPr>
          <w:rStyle w:val="Caratterinotaapidipagina"/>
        </w:rPr>
        <w:footnoteRef/>
      </w:r>
      <w:r>
        <w:rPr>
          <w:rFonts w:cs="Arial" w:ascii="Arial" w:hAnsi="Arial"/>
          <w:sz w:val="12"/>
          <w:szCs w:val="12"/>
          <w:vertAlign w:val="superscript"/>
        </w:rPr>
        <w:tab/>
        <w:t>()</w:t>
        <w:tab/>
      </w:r>
      <w:r>
        <w:rPr>
          <w:rFonts w:cs="Arial" w:ascii="Arial" w:hAnsi="Arial"/>
          <w:sz w:val="12"/>
          <w:szCs w:val="12"/>
        </w:rPr>
        <w:t>Ripetere tante volte quanto necessario.</w:t>
      </w:r>
    </w:p>
  </w:footnote>
  <w:footnote w:id="20">
    <w:p>
      <w:pPr>
        <w:pStyle w:val="Normal"/>
        <w:tabs>
          <w:tab w:val="clear" w:pos="720"/>
          <w:tab w:val="left" w:pos="284" w:leader="none"/>
        </w:tabs>
        <w:ind w:left="339" w:right="-574" w:hanging="339"/>
        <w:jc w:val="both"/>
        <w:rPr/>
      </w:pPr>
      <w:r>
        <w:rPr>
          <w:rStyle w:val="Caratterinotaapidipagina"/>
        </w:rPr>
        <w:footnoteRef/>
      </w:r>
      <w:r>
        <w:rPr>
          <w:rFonts w:cs="Arial" w:ascii="Arial" w:hAnsi="Arial"/>
          <w:sz w:val="12"/>
          <w:szCs w:val="12"/>
          <w:vertAlign w:val="superscript"/>
        </w:rPr>
        <w:tab/>
        <w:t>()</w:t>
      </w:r>
      <w:r>
        <w:rPr>
          <w:rFonts w:cs="Arial" w:ascii="Arial" w:hAnsi="Arial"/>
          <w:sz w:val="12"/>
          <w:szCs w:val="12"/>
        </w:rPr>
        <w:t xml:space="preserve"> </w:t>
        <w:tab/>
        <w:t>Ripetere tante volte quanto necessario.</w:t>
      </w:r>
    </w:p>
  </w:footnote>
  <w:footnote w:id="21">
    <w:p>
      <w:pPr>
        <w:pStyle w:val="Normal"/>
        <w:tabs>
          <w:tab w:val="clear" w:pos="720"/>
          <w:tab w:val="left" w:pos="284" w:leader="none"/>
        </w:tabs>
        <w:spacing w:before="0" w:after="200"/>
        <w:rPr/>
      </w:pPr>
      <w:r>
        <w:rPr>
          <w:rStyle w:val="Caratterinotaapidipagina"/>
        </w:rPr>
        <w:footnoteRef/>
      </w:r>
      <w:r>
        <w:rPr>
          <w:rFonts w:cs="Arial" w:ascii="Arial" w:hAnsi="Arial"/>
          <w:color w:val="000000"/>
          <w:sz w:val="12"/>
          <w:szCs w:val="12"/>
          <w:vertAlign w:val="superscript"/>
        </w:rPr>
        <w:t>()</w:t>
      </w:r>
      <w:r>
        <w:rPr>
          <w:rFonts w:cs="Arial" w:ascii="Arial" w:hAnsi="Arial"/>
          <w:color w:val="000000"/>
          <w:sz w:val="12"/>
          <w:szCs w:val="12"/>
        </w:rPr>
        <w:tab/>
        <w:t>In conformità alle disposizioni nazionali di attuazione dell'articolo 57, paragrafo 6, della direttiva 2014/24/UE.</w:t>
      </w:r>
    </w:p>
  </w:footnote>
  <w:footnote w:id="22">
    <w:p>
      <w:pPr>
        <w:pStyle w:val="Normal"/>
        <w:ind w:left="28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23">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ab/>
      </w:r>
      <w:r>
        <w:rPr>
          <w:rFonts w:cs="Arial" w:ascii="Arial" w:hAnsi="Arial"/>
          <w:sz w:val="12"/>
          <w:szCs w:val="12"/>
        </w:rPr>
        <w:t>Cfr. articolo 57, paragrafo 4, della direttiva 2014/24/UE.</w:t>
      </w:r>
    </w:p>
  </w:footnote>
  <w:footnote w:id="24">
    <w:p>
      <w:pPr>
        <w:pStyle w:val="Normal"/>
        <w:tabs>
          <w:tab w:val="clear" w:pos="720"/>
          <w:tab w:val="left" w:pos="284" w:leader="none"/>
        </w:tabs>
        <w:ind w:left="284" w:hanging="284"/>
        <w:rPr/>
      </w:pPr>
      <w:r>
        <w:rPr>
          <w:rStyle w:val="Caratterinotaapidipagina"/>
        </w:rPr>
        <w:footnoteRef/>
      </w:r>
      <w:r>
        <w:rPr>
          <w:sz w:val="12"/>
          <w:szCs w:val="12"/>
          <w:vertAlign w:val="superscript"/>
        </w:rPr>
        <w:tab/>
        <w:t>()</w:t>
      </w:r>
      <w:r>
        <w:rPr>
          <w:sz w:val="12"/>
          <w:szCs w:val="12"/>
        </w:rPr>
        <w:tab/>
      </w:r>
      <w:r>
        <w:rPr>
          <w:rFonts w:cs="Arial" w:ascii="Arial" w:hAnsi="Arial"/>
          <w:sz w:val="12"/>
          <w:szCs w:val="12"/>
        </w:rPr>
        <w:t>Così come stabiliti ai fini del presente appalto dalla normativa nazionale, dall'avviso o bando pertinente o dai documenti di gara ovvero dall'articolo 18, paragrafo 2, della direttiva 2014/24/UE.</w:t>
      </w:r>
    </w:p>
  </w:footnote>
  <w:footnote w:id="25">
    <w:p>
      <w:pPr>
        <w:pStyle w:val="Normal"/>
        <w:ind w:left="28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Cfr., ove applicabile, il diritto nazionale, l'avviso o bando pertinente o i documenti di gara.</w:t>
      </w:r>
    </w:p>
  </w:footnote>
  <w:footnote w:id="26">
    <w:p>
      <w:pPr>
        <w:pStyle w:val="Normal"/>
        <w:tabs>
          <w:tab w:val="clear" w:pos="720"/>
          <w:tab w:val="left" w:pos="284" w:leader="none"/>
        </w:tabs>
        <w:rPr/>
      </w:pPr>
      <w:r>
        <w:rPr>
          <w:rStyle w:val="Caratterinotaapidipagina"/>
        </w:rPr>
        <w:footnoteRef/>
      </w:r>
      <w:r>
        <w:rPr>
          <w:sz w:val="12"/>
          <w:szCs w:val="12"/>
          <w:vertAlign w:val="superscript"/>
        </w:rPr>
        <w:t>()</w:t>
        <w:tab/>
      </w:r>
      <w:r>
        <w:rPr>
          <w:rFonts w:cs="Arial" w:ascii="Arial" w:hAnsi="Arial"/>
          <w:b/>
          <w:sz w:val="12"/>
          <w:szCs w:val="12"/>
        </w:rPr>
        <w:t>Come indicato nel diritto nazionale, nell'avviso o bando pertinente o nei documenti di gara.</w:t>
      </w:r>
    </w:p>
  </w:footnote>
  <w:footnote w:id="27">
    <w:p>
      <w:pPr>
        <w:pStyle w:val="Normal"/>
        <w:suppressAutoHyphens w:val="true"/>
        <w:spacing w:lineRule="auto" w:line="276" w:before="0" w:after="200"/>
        <w:rPr/>
      </w:pPr>
      <w:r>
        <w:rPr>
          <w:rStyle w:val="Caratterinotaapidipagina"/>
        </w:rPr>
        <w:footnoteRef/>
      </w:r>
      <w:r>
        <w:rPr>
          <w:sz w:val="14"/>
          <w:szCs w:val="14"/>
        </w:rPr>
        <w:t xml:space="preserve">() </w:t>
      </w:r>
      <w:r>
        <w:rPr>
          <w:rFonts w:cs="Arial" w:ascii="Arial" w:hAnsi="Arial"/>
          <w:sz w:val="14"/>
          <w:szCs w:val="14"/>
        </w:rPr>
        <w:t>Ripetere tante volte quanto necessario.</w:t>
      </w:r>
    </w:p>
  </w:footnote>
  <w:footnote w:id="28">
    <w:p>
      <w:pPr>
        <w:pStyle w:val="Normal"/>
        <w:spacing w:before="0" w:after="200"/>
        <w:ind w:left="284" w:hanging="284"/>
        <w:rPr/>
      </w:pPr>
      <w:r>
        <w:rPr>
          <w:rStyle w:val="Caratterinotaapidipagina"/>
        </w:rPr>
        <w:footnoteRef/>
      </w:r>
      <w:r>
        <w:rPr>
          <w:sz w:val="12"/>
          <w:szCs w:val="12"/>
          <w:vertAlign w:val="superscript"/>
        </w:rPr>
        <w:tab/>
        <w:t xml:space="preserve">() </w:t>
      </w:r>
      <w:r>
        <w:rPr>
          <w:sz w:val="12"/>
          <w:szCs w:val="12"/>
        </w:rPr>
        <w:t xml:space="preserve"> </w:t>
        <w:tab/>
      </w:r>
      <w:r>
        <w:rPr>
          <w:rFonts w:cs="Arial" w:ascii="Arial" w:hAnsi="Arial"/>
          <w:sz w:val="12"/>
          <w:szCs w:val="12"/>
        </w:rPr>
        <w:t xml:space="preserve">Conformemente all'elenco dell'allegato XI della direttiva 2014/24/UE; </w:t>
      </w:r>
      <w:r>
        <w:rPr>
          <w:rFonts w:cs="Arial" w:ascii="Arial" w:hAnsi="Arial"/>
          <w:b/>
          <w:sz w:val="12"/>
          <w:szCs w:val="12"/>
        </w:rPr>
        <w:t>gli operatori economici di taluni Stati membri potrebbero dover soddisfare altri requisiti previsti nello stesso allegato.</w:t>
      </w:r>
    </w:p>
  </w:footnote>
  <w:footnote w:id="29">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Solo se consentito dall'avviso o bando pertinente o dai documenti di gara.</w:t>
      </w:r>
    </w:p>
  </w:footnote>
  <w:footnote w:id="30">
    <w:p>
      <w:pPr>
        <w:pStyle w:val="Normal"/>
        <w:tabs>
          <w:tab w:val="clear" w:pos="720"/>
          <w:tab w:val="left" w:pos="284" w:leader="none"/>
        </w:tabs>
        <w:rPr/>
      </w:pPr>
      <w:r>
        <w:rPr>
          <w:rStyle w:val="Caratterinotaapidipagina"/>
        </w:rPr>
        <w:footnoteRef/>
      </w:r>
      <w:r>
        <w:rPr>
          <w:sz w:val="12"/>
          <w:szCs w:val="12"/>
          <w:vertAlign w:val="superscript"/>
        </w:rPr>
        <w:t>()</w:t>
        <w:tab/>
      </w:r>
      <w:r>
        <w:rPr>
          <w:rFonts w:cs="Arial" w:ascii="Arial" w:hAnsi="Arial"/>
          <w:sz w:val="12"/>
          <w:szCs w:val="12"/>
        </w:rPr>
        <w:t>Solo se consentito dall'avviso o bando pertinente o dai documenti di gara.</w:t>
      </w:r>
    </w:p>
  </w:footnote>
  <w:footnote w:id="31">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2">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Ad esempio, rapporto tra attività e passività.</w:t>
      </w:r>
    </w:p>
  </w:footnote>
  <w:footnote w:id="33">
    <w:p>
      <w:pPr>
        <w:pStyle w:val="Normal"/>
        <w:tabs>
          <w:tab w:val="clear" w:pos="720"/>
          <w:tab w:val="left" w:pos="284" w:leader="none"/>
        </w:tabs>
        <w:rPr/>
      </w:pPr>
      <w:r>
        <w:rPr>
          <w:rStyle w:val="Caratterinotaapidipagina"/>
        </w:rPr>
        <w:footnoteRef/>
      </w:r>
      <w:r>
        <w:rPr>
          <w:sz w:val="12"/>
          <w:szCs w:val="12"/>
          <w:vertAlign w:val="superscript"/>
        </w:rPr>
        <w:t>()</w:t>
      </w:r>
      <w:r>
        <w:rPr>
          <w:sz w:val="12"/>
          <w:szCs w:val="12"/>
        </w:rPr>
        <w:t xml:space="preserve">  </w:t>
        <w:tab/>
      </w:r>
      <w:r>
        <w:rPr>
          <w:rFonts w:cs="Arial" w:ascii="Arial" w:hAnsi="Arial"/>
          <w:sz w:val="12"/>
          <w:szCs w:val="12"/>
        </w:rPr>
        <w:t>Ripetere tante volte quanto necessario.</w:t>
      </w:r>
    </w:p>
  </w:footnote>
  <w:footnote w:id="34">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 xml:space="preserve">Le amministrazioni aggiudicatrici possono </w:t>
      </w:r>
      <w:r>
        <w:rPr>
          <w:rFonts w:cs="Arial" w:ascii="Arial" w:hAnsi="Arial"/>
          <w:b/>
          <w:sz w:val="12"/>
          <w:szCs w:val="12"/>
        </w:rPr>
        <w:t>richiedere</w:t>
      </w:r>
      <w:r>
        <w:rPr>
          <w:rFonts w:cs="Arial" w:ascii="Arial" w:hAnsi="Arial"/>
          <w:sz w:val="12"/>
          <w:szCs w:val="12"/>
        </w:rPr>
        <w:t xml:space="preserve"> fino a cinque anni e </w:t>
      </w:r>
      <w:r>
        <w:rPr>
          <w:rFonts w:cs="Arial" w:ascii="Arial" w:hAnsi="Arial"/>
          <w:b/>
          <w:sz w:val="12"/>
          <w:szCs w:val="12"/>
        </w:rPr>
        <w:t>ammettere</w:t>
      </w:r>
      <w:r>
        <w:rPr>
          <w:rFonts w:cs="Arial" w:ascii="Arial" w:hAnsi="Arial"/>
          <w:sz w:val="12"/>
          <w:szCs w:val="12"/>
        </w:rPr>
        <w:t xml:space="preserve"> un'esperienza che risale a </w:t>
      </w:r>
      <w:r>
        <w:rPr>
          <w:rFonts w:cs="Arial" w:ascii="Arial" w:hAnsi="Arial"/>
          <w:b/>
          <w:sz w:val="12"/>
          <w:szCs w:val="12"/>
        </w:rPr>
        <w:t>più</w:t>
      </w:r>
      <w:r>
        <w:rPr>
          <w:rFonts w:cs="Arial" w:ascii="Arial" w:hAnsi="Arial"/>
          <w:sz w:val="12"/>
          <w:szCs w:val="12"/>
        </w:rPr>
        <w:t xml:space="preserve"> di cinque anni prima.</w:t>
      </w:r>
    </w:p>
  </w:footnote>
  <w:footnote w:id="35">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 xml:space="preserve">In altri termini, occorre indicare </w:t>
      </w:r>
      <w:r>
        <w:rPr>
          <w:rFonts w:cs="Arial" w:ascii="Arial" w:hAnsi="Arial"/>
          <w:b/>
          <w:sz w:val="12"/>
          <w:szCs w:val="12"/>
          <w:u w:val="single"/>
        </w:rPr>
        <w:t>tutti</w:t>
      </w:r>
      <w:r>
        <w:rPr>
          <w:rFonts w:cs="Arial" w:ascii="Arial" w:hAnsi="Arial"/>
          <w:sz w:val="12"/>
          <w:szCs w:val="12"/>
        </w:rPr>
        <w:t xml:space="preserve"> i destinatari e l'elenco deve comprendere i clienti pubblici e privati delle forniture o dei servizi in oggetto.</w:t>
      </w:r>
    </w:p>
  </w:footnote>
  <w:footnote w:id="36">
    <w:p>
      <w:pPr>
        <w:pStyle w:val="Normal"/>
        <w:ind w:left="339" w:right="-574" w:hanging="339"/>
        <w:jc w:val="both"/>
        <w:rPr/>
      </w:pPr>
      <w:r>
        <w:rPr>
          <w:rStyle w:val="Caratterinotaapidipagina"/>
        </w:rPr>
        <w:footnoteRef/>
      </w:r>
      <w:r>
        <w:rPr>
          <w:sz w:val="12"/>
          <w:szCs w:val="12"/>
        </w:rPr>
        <w:tab/>
        <w:t xml:space="preserve">()  </w:t>
      </w:r>
      <w:r>
        <w:rPr>
          <w:rFonts w:cs="Arial" w:ascii="Arial" w:hAnsi="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7">
    <w:p>
      <w:pPr>
        <w:pStyle w:val="Normal"/>
        <w:jc w:val="both"/>
        <w:rPr/>
      </w:pPr>
      <w:r>
        <w:rPr>
          <w:rStyle w:val="Caratterinotaapidipagina"/>
        </w:rPr>
        <w:footnoteRef/>
      </w:r>
      <w:r>
        <w:rPr>
          <w:sz w:val="12"/>
          <w:szCs w:val="12"/>
        </w:rPr>
        <w:t xml:space="preserve">() </w:t>
      </w:r>
      <w:r>
        <w:rPr>
          <w:rFonts w:cs="Arial" w:ascii="Arial" w:hAnsi="Arial"/>
          <w:sz w:val="12"/>
          <w:szCs w:val="12"/>
        </w:rPr>
        <w:t>La verifica è eseguita dall'amministrazione aggiudicatrice o, se essa acconsente, per suo conto da un organismo ufficiale competente del paese in cui è stabilito il fornitore o il prestatore dei servizi.</w:t>
      </w:r>
    </w:p>
  </w:footnote>
  <w:footnote w:id="38">
    <w:p>
      <w:pPr>
        <w:pStyle w:val="Normal"/>
        <w:spacing w:before="0" w:after="200"/>
        <w:ind w:left="284" w:right="-574" w:hanging="284"/>
        <w:jc w:val="both"/>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 xml:space="preserve">Si noti che se l'operatore economico </w:t>
      </w:r>
      <w:r>
        <w:rPr>
          <w:rFonts w:cs="Arial" w:ascii="Arial" w:hAnsi="Arial"/>
          <w:b/>
          <w:sz w:val="12"/>
          <w:szCs w:val="12"/>
          <w:u w:val="single"/>
        </w:rPr>
        <w:t>ha</w:t>
      </w:r>
      <w:r>
        <w:rPr>
          <w:rFonts w:cs="Arial" w:ascii="Arial" w:hAnsi="Arial"/>
          <w:sz w:val="12"/>
          <w:szCs w:val="12"/>
        </w:rPr>
        <w:t xml:space="preserve"> deciso di subappaltare una quota dell'appalto </w:t>
      </w:r>
      <w:r>
        <w:rPr>
          <w:rFonts w:cs="Arial" w:ascii="Arial" w:hAnsi="Arial"/>
          <w:b/>
          <w:sz w:val="12"/>
          <w:szCs w:val="12"/>
          <w:u w:val="single"/>
        </w:rPr>
        <w:t>e</w:t>
      </w:r>
      <w:r>
        <w:rPr>
          <w:rFonts w:cs="Arial" w:ascii="Arial" w:hAnsi="Arial"/>
          <w:sz w:val="12"/>
          <w:szCs w:val="12"/>
        </w:rPr>
        <w:t xml:space="preserve"> fa affidamento sulle capacità del subappaltatore per eseguire tale quota, è necessario compilare un DGUE distinto per ogni subappaltatore, vedasi parte II, sezione C.</w:t>
      </w:r>
    </w:p>
  </w:footnote>
  <w:footnote w:id="39">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Indicare chiaramente la voce cui si riferisce la risposta.</w:t>
      </w:r>
    </w:p>
  </w:footnote>
  <w:footnote w:id="40">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41">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Ripetere tante volte quanto necessario.</w:t>
      </w:r>
    </w:p>
  </w:footnote>
  <w:footnote w:id="42">
    <w:p>
      <w:pPr>
        <w:pStyle w:val="Normal"/>
        <w:tabs>
          <w:tab w:val="clear" w:pos="720"/>
          <w:tab w:val="left" w:pos="284" w:leader="none"/>
        </w:tabs>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A condizione che l'operatore economico abbia fornito le informazioni necessarie (</w:t>
      </w:r>
      <w:r>
        <w:rPr>
          <w:rFonts w:cs="Arial" w:ascii="Arial" w:hAnsi="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3">
    <w:p>
      <w:pPr>
        <w:pStyle w:val="Normal"/>
        <w:ind w:left="284" w:right="-574" w:hanging="284"/>
        <w:rPr/>
      </w:pPr>
      <w:r>
        <w:rPr>
          <w:rStyle w:val="Caratterinotaapidipagina"/>
        </w:rPr>
        <w:footnoteRef/>
      </w:r>
      <w:r>
        <w:rPr>
          <w:sz w:val="12"/>
          <w:szCs w:val="12"/>
          <w:vertAlign w:val="superscript"/>
        </w:rPr>
        <w:tab/>
        <w:t>()</w:t>
      </w:r>
      <w:r>
        <w:rPr>
          <w:sz w:val="12"/>
          <w:szCs w:val="12"/>
        </w:rPr>
        <w:t xml:space="preserve">  </w:t>
        <w:tab/>
      </w:r>
      <w:r>
        <w:rPr>
          <w:rFonts w:cs="Arial" w:ascii="Arial" w:hAnsi="Arial"/>
          <w:sz w:val="12"/>
          <w:szCs w:val="12"/>
        </w:rPr>
        <w:t>In funzione dell'attuazione nazionale dell'articolo 59, paragrafo 5, secondo comma, della direttiva 2014/24/UE.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Intestazione"/>
      <w:ind w:left="-567"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Caption"/>
      <w:ind w:left="426" w:hanging="142"/>
      <w:rPr>
        <w:sz w:val="16"/>
      </w:rPr>
    </w:pPr>
    <w:r>
      <w:rPr/>
      <w:object w:dxaOrig="3735" w:dyaOrig="3300">
        <v:shape id="ole_rId1" style="width:59.25pt;height:57pt" o:ole="">
          <v:imagedata r:id="rId2" o:title=""/>
        </v:shape>
        <o:OLEObject Type="Embed" ProgID="PBrush" ShapeID="ole_rId1" DrawAspect="Content" ObjectID="_1937306901" r:id="rId1"/>
      </w:object>
    </w:r>
  </w:p>
  <w:p>
    <w:pPr>
      <w:pStyle w:val="Intestazione"/>
      <w:tabs>
        <w:tab w:val="center" w:pos="0" w:leader="none"/>
        <w:tab w:val="center" w:pos="4819" w:leader="none"/>
        <w:tab w:val="right" w:pos="9638" w:leader="none"/>
      </w:tabs>
      <w:jc w:val="center"/>
      <w:rPr>
        <w:bCs/>
        <w:i/>
        <w:i/>
        <w:sz w:val="24"/>
        <w:szCs w:val="22"/>
      </w:rPr>
    </w:pPr>
    <w:r>
      <w:rPr>
        <w:bCs/>
        <w:i/>
        <w:sz w:val="24"/>
        <w:szCs w:val="22"/>
      </w:rPr>
      <w:t>Regione Calabria</w:t>
    </w:r>
  </w:p>
  <w:p>
    <w:pPr>
      <w:pStyle w:val="Intestazione"/>
      <w:tabs>
        <w:tab w:val="center" w:pos="0" w:leader="none"/>
        <w:tab w:val="center" w:pos="4819" w:leader="none"/>
        <w:tab w:val="right" w:pos="9638" w:leader="none"/>
      </w:tabs>
      <w:jc w:val="center"/>
      <w:rPr/>
    </w:pPr>
    <w:r>
      <w:rPr>
        <w:bCs/>
        <w:i/>
        <w:sz w:val="22"/>
        <w:szCs w:val="22"/>
      </w:rPr>
      <w:t>Dipartimento lavori Pubblici</w:t>
    </w:r>
  </w:p>
  <w:p>
    <w:pPr>
      <w:pStyle w:val="Normal"/>
      <w:spacing w:lineRule="auto" w:line="480"/>
      <w:jc w:val="center"/>
      <w:rPr>
        <w:bCs/>
        <w:i/>
        <w:i/>
        <w:sz w:val="22"/>
        <w:szCs w:val="22"/>
      </w:rPr>
    </w:pPr>
    <w:r>
      <w:rPr>
        <w:bCs/>
        <w:i/>
        <w:sz w:val="22"/>
        <w:szCs w:val="22"/>
      </w:rPr>
      <w:t>Settore Interventi a Difesa del suolo</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360" w:hanging="360"/>
      </w:pPr>
      <w:rPr>
        <w:sz w:val="22"/>
        <w:b/>
        <w:rFonts w:ascii="Arial" w:hAnsi="Arial"/>
      </w:rPr>
    </w:lvl>
    <w:lvl w:ilvl="1">
      <w:start w:val="1"/>
      <w:numFmt w:val="decimal"/>
      <w:lvlText w:val="%1.%2."/>
      <w:lvlJc w:val="left"/>
      <w:pPr>
        <w:ind w:left="360" w:hanging="360"/>
      </w:pPr>
      <w:rPr>
        <w:sz w:val="22"/>
        <w:i/>
        <w:b/>
        <w:szCs w:val="22"/>
        <w:rFonts w:ascii="Arial" w:hAnsi="Arial"/>
      </w:rPr>
    </w:lvl>
    <w:lvl w:ilvl="2">
      <w:start w:val="1"/>
      <w:numFmt w:val="decimal"/>
      <w:lvlText w:val="%1.%2.%3."/>
      <w:lvlJc w:val="left"/>
      <w:pPr>
        <w:ind w:left="720" w:hanging="720"/>
      </w:pPr>
      <w:rPr>
        <w:sz w:val="24"/>
      </w:rPr>
    </w:lvl>
    <w:lvl w:ilvl="3">
      <w:start w:val="1"/>
      <w:numFmt w:val="decimal"/>
      <w:lvlText w:val="%1.%2.%3.%4."/>
      <w:lvlJc w:val="left"/>
      <w:pPr>
        <w:ind w:left="720" w:hanging="720"/>
      </w:pPr>
      <w:rPr>
        <w:sz w:val="24"/>
      </w:rPr>
    </w:lvl>
    <w:lvl w:ilvl="4">
      <w:start w:val="1"/>
      <w:numFmt w:val="decimal"/>
      <w:lvlText w:val="%1.%2.%3.%4.%5."/>
      <w:lvlJc w:val="left"/>
      <w:pPr>
        <w:ind w:left="1080" w:hanging="1080"/>
      </w:pPr>
      <w:rPr>
        <w:sz w:val="24"/>
      </w:rPr>
    </w:lvl>
    <w:lvl w:ilvl="5">
      <w:start w:val="1"/>
      <w:numFmt w:val="decimal"/>
      <w:lvlText w:val="%1.%2.%3.%4.%5.%6."/>
      <w:lvlJc w:val="left"/>
      <w:pPr>
        <w:ind w:left="1080" w:hanging="1080"/>
      </w:pPr>
      <w:rPr>
        <w:sz w:val="24"/>
      </w:rPr>
    </w:lvl>
    <w:lvl w:ilvl="6">
      <w:start w:val="1"/>
      <w:numFmt w:val="decimal"/>
      <w:lvlText w:val="%1.%2.%3.%4.%5.%6.%7."/>
      <w:lvlJc w:val="left"/>
      <w:pPr>
        <w:ind w:left="1440" w:hanging="1440"/>
      </w:pPr>
      <w:rPr>
        <w:sz w:val="24"/>
      </w:rPr>
    </w:lvl>
    <w:lvl w:ilvl="7">
      <w:start w:val="1"/>
      <w:numFmt w:val="decimal"/>
      <w:lvlText w:val="%1.%2.%3.%4.%5.%6.%7.%8."/>
      <w:lvlJc w:val="left"/>
      <w:pPr>
        <w:ind w:left="1440" w:hanging="1440"/>
      </w:pPr>
      <w:rPr>
        <w:sz w:val="24"/>
      </w:rPr>
    </w:lvl>
    <w:lvl w:ilvl="8">
      <w:start w:val="1"/>
      <w:numFmt w:val="decimal"/>
      <w:lvlText w:val="%1.%2.%3.%4.%5.%6.%7.%8.%9."/>
      <w:lvlJc w:val="left"/>
      <w:pPr>
        <w:ind w:left="1800" w:hanging="1800"/>
      </w:pPr>
      <w:rPr>
        <w:sz w:val="24"/>
      </w:rPr>
    </w:lvl>
  </w:abstractNum>
  <w:abstractNum w:abstractNumId="2">
    <w:lvl w:ilvl="0">
      <w:start w:val="14"/>
      <w:numFmt w:val="bullet"/>
      <w:lvlText w:val="-"/>
      <w:lvlJc w:val="left"/>
      <w:pPr>
        <w:ind w:left="720" w:hanging="360"/>
      </w:pPr>
      <w:rPr>
        <w:rFonts w:ascii="Times New Roman" w:hAnsi="Times New Roman" w:cs="Times New Roman" w:hint="default"/>
        <w:sz w:val="22"/>
        <w:b/>
        <w:rFonts w:cs="Times New Roman"/>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3">
    <w:lvl w:ilvl="0">
      <w:start w:val="1"/>
      <w:numFmt w:val="bullet"/>
      <w:lvlText w:val="-"/>
      <w:lvlJc w:val="left"/>
      <w:pPr>
        <w:ind w:left="720" w:hanging="360"/>
      </w:pPr>
      <w:rPr>
        <w:rFonts w:ascii="Times New Roman" w:hAnsi="Times New Roman" w:cs="Times New Roman" w:hint="default"/>
        <w:sz w:val="22"/>
        <w:b/>
        <w:szCs w:val="22"/>
        <w:rFonts w:cs="Times New Roman"/>
        <w:lang w:val="it-I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bullet"/>
      <w:lvlText w:val=""/>
      <w:lvlJc w:val="left"/>
      <w:pPr>
        <w:tabs>
          <w:tab w:val="num" w:pos="720"/>
        </w:tabs>
        <w:ind w:left="720" w:hanging="360"/>
      </w:pPr>
      <w:rPr>
        <w:rFonts w:ascii="Symbol" w:hAnsi="Symbol" w:cs="Symbol" w:hint="default"/>
        <w:sz w:val="22"/>
        <w:b/>
        <w:rFonts w:cs="OpenSymbol"/>
      </w:rPr>
    </w:lvl>
    <w:lvl w:ilvl="1">
      <w:start w:val="1"/>
      <w:numFmt w:val="bullet"/>
      <w:lvlText w:val="◦"/>
      <w:lvlJc w:val="left"/>
      <w:pPr>
        <w:tabs>
          <w:tab w:val="num" w:pos="1080"/>
        </w:tabs>
        <w:ind w:left="1080" w:hanging="360"/>
      </w:pPr>
      <w:rPr>
        <w:rFonts w:ascii="OpenSymbol" w:hAnsi="OpenSymbol" w:cs="OpenSymbol" w:hint="default"/>
        <w:rFonts w:cs="OpenSymbol"/>
      </w:rPr>
    </w:lvl>
    <w:lvl w:ilvl="2">
      <w:start w:val="1"/>
      <w:numFmt w:val="bullet"/>
      <w:lvlText w:val="▪"/>
      <w:lvlJc w:val="left"/>
      <w:pPr>
        <w:tabs>
          <w:tab w:val="num" w:pos="1440"/>
        </w:tabs>
        <w:ind w:left="1440" w:hanging="360"/>
      </w:pPr>
      <w:rPr>
        <w:rFonts w:ascii="OpenSymbol" w:hAnsi="OpenSymbol" w:cs="OpenSymbol" w:hint="default"/>
        <w:rFonts w:cs="OpenSymbol"/>
      </w:rPr>
    </w:lvl>
    <w:lvl w:ilvl="3">
      <w:start w:val="1"/>
      <w:numFmt w:val="bullet"/>
      <w:lvlText w:val=""/>
      <w:lvlJc w:val="left"/>
      <w:pPr>
        <w:tabs>
          <w:tab w:val="num" w:pos="1800"/>
        </w:tabs>
        <w:ind w:left="1800" w:hanging="360"/>
      </w:pPr>
      <w:rPr>
        <w:rFonts w:ascii="Symbol" w:hAnsi="Symbol" w:cs="Symbol" w:hint="default"/>
        <w:rFonts w:cs="OpenSymbol"/>
      </w:rPr>
    </w:lvl>
    <w:lvl w:ilvl="4">
      <w:start w:val="1"/>
      <w:numFmt w:val="bullet"/>
      <w:lvlText w:val="◦"/>
      <w:lvlJc w:val="left"/>
      <w:pPr>
        <w:tabs>
          <w:tab w:val="num" w:pos="2160"/>
        </w:tabs>
        <w:ind w:left="2160" w:hanging="360"/>
      </w:pPr>
      <w:rPr>
        <w:rFonts w:ascii="OpenSymbol" w:hAnsi="OpenSymbol" w:cs="OpenSymbol" w:hint="default"/>
        <w:rFonts w:cs="OpenSymbol"/>
      </w:rPr>
    </w:lvl>
    <w:lvl w:ilvl="5">
      <w:start w:val="1"/>
      <w:numFmt w:val="bullet"/>
      <w:lvlText w:val="▪"/>
      <w:lvlJc w:val="left"/>
      <w:pPr>
        <w:tabs>
          <w:tab w:val="num" w:pos="2520"/>
        </w:tabs>
        <w:ind w:left="2520" w:hanging="360"/>
      </w:pPr>
      <w:rPr>
        <w:rFonts w:ascii="OpenSymbol" w:hAnsi="OpenSymbol" w:cs="OpenSymbol" w:hint="default"/>
        <w:rFonts w:cs="OpenSymbol"/>
      </w:rPr>
    </w:lvl>
    <w:lvl w:ilvl="6">
      <w:start w:val="1"/>
      <w:numFmt w:val="bullet"/>
      <w:lvlText w:val=""/>
      <w:lvlJc w:val="left"/>
      <w:pPr>
        <w:tabs>
          <w:tab w:val="num" w:pos="2880"/>
        </w:tabs>
        <w:ind w:left="2880" w:hanging="360"/>
      </w:pPr>
      <w:rPr>
        <w:rFonts w:ascii="Symbol" w:hAnsi="Symbol" w:cs="Symbol" w:hint="default"/>
        <w:rFonts w:cs="OpenSymbol"/>
      </w:rPr>
    </w:lvl>
    <w:lvl w:ilvl="7">
      <w:start w:val="1"/>
      <w:numFmt w:val="bullet"/>
      <w:lvlText w:val="◦"/>
      <w:lvlJc w:val="left"/>
      <w:pPr>
        <w:tabs>
          <w:tab w:val="num" w:pos="3240"/>
        </w:tabs>
        <w:ind w:left="3240" w:hanging="360"/>
      </w:pPr>
      <w:rPr>
        <w:rFonts w:ascii="OpenSymbol" w:hAnsi="OpenSymbol" w:cs="OpenSymbol" w:hint="default"/>
        <w:rFonts w:cs="OpenSymbol"/>
      </w:rPr>
    </w:lvl>
    <w:lvl w:ilvl="8">
      <w:start w:val="1"/>
      <w:numFmt w:val="bullet"/>
      <w:lvlText w:val="▪"/>
      <w:lvlJc w:val="left"/>
      <w:pPr>
        <w:tabs>
          <w:tab w:val="num" w:pos="3600"/>
        </w:tabs>
        <w:ind w:left="3600" w:hanging="360"/>
      </w:pPr>
      <w:rPr>
        <w:rFonts w:ascii="OpenSymbol" w:hAnsi="OpenSymbol" w:cs="OpenSymbol" w:hint="default"/>
        <w:rFonts w:cs="OpenSymbol"/>
      </w:rPr>
    </w:lvl>
  </w:abstractNum>
  <w:abstractNum w:abstractNumId="5">
    <w:lvl w:ilvl="0">
      <w:start w:val="1"/>
      <w:numFmt w:val="lowerLetter"/>
      <w:lvlText w:val="%1."/>
      <w:lvlJc w:val="left"/>
      <w:pPr>
        <w:ind w:left="3059" w:hanging="360"/>
      </w:pPr>
      <w:rPr>
        <w:sz w:val="22"/>
        <w:spacing w:val="0"/>
        <w:szCs w:val="22"/>
        <w:w w:val="100"/>
        <w:rFonts w:ascii="Arial" w:hAnsi="Arial" w:eastAsia="Times New Roman" w:cs="Times New Roman"/>
      </w:rPr>
    </w:lvl>
    <w:lvl w:ilvl="1">
      <w:start w:val="1"/>
      <w:numFmt w:val="bullet"/>
      <w:lvlText w:val=""/>
      <w:lvlJc w:val="left"/>
      <w:pPr>
        <w:ind w:left="3758" w:hanging="360"/>
      </w:pPr>
      <w:rPr>
        <w:rFonts w:ascii="Symbol" w:hAnsi="Symbol" w:cs="Symbol" w:hint="default"/>
        <w:rFonts w:cs="Symbol"/>
      </w:rPr>
    </w:lvl>
    <w:lvl w:ilvl="2">
      <w:start w:val="1"/>
      <w:numFmt w:val="bullet"/>
      <w:lvlText w:val=""/>
      <w:lvlJc w:val="left"/>
      <w:pPr>
        <w:ind w:left="4465" w:hanging="360"/>
      </w:pPr>
      <w:rPr>
        <w:rFonts w:ascii="Symbol" w:hAnsi="Symbol" w:cs="Symbol" w:hint="default"/>
        <w:rFonts w:cs="Symbol"/>
      </w:rPr>
    </w:lvl>
    <w:lvl w:ilvl="3">
      <w:start w:val="1"/>
      <w:numFmt w:val="bullet"/>
      <w:lvlText w:val=""/>
      <w:lvlJc w:val="left"/>
      <w:pPr>
        <w:ind w:left="5171" w:hanging="360"/>
      </w:pPr>
      <w:rPr>
        <w:rFonts w:ascii="Symbol" w:hAnsi="Symbol" w:cs="Symbol" w:hint="default"/>
        <w:rFonts w:cs="Symbol"/>
      </w:rPr>
    </w:lvl>
    <w:lvl w:ilvl="4">
      <w:start w:val="1"/>
      <w:numFmt w:val="bullet"/>
      <w:lvlText w:val=""/>
      <w:lvlJc w:val="left"/>
      <w:pPr>
        <w:ind w:left="5878" w:hanging="360"/>
      </w:pPr>
      <w:rPr>
        <w:rFonts w:ascii="Symbol" w:hAnsi="Symbol" w:cs="Symbol" w:hint="default"/>
        <w:rFonts w:cs="Symbol"/>
      </w:rPr>
    </w:lvl>
    <w:lvl w:ilvl="5">
      <w:start w:val="1"/>
      <w:numFmt w:val="bullet"/>
      <w:lvlText w:val=""/>
      <w:lvlJc w:val="left"/>
      <w:pPr>
        <w:ind w:left="6585" w:hanging="360"/>
      </w:pPr>
      <w:rPr>
        <w:rFonts w:ascii="Symbol" w:hAnsi="Symbol" w:cs="Symbol" w:hint="default"/>
        <w:rFonts w:cs="Symbol"/>
      </w:rPr>
    </w:lvl>
    <w:lvl w:ilvl="6">
      <w:start w:val="1"/>
      <w:numFmt w:val="bullet"/>
      <w:lvlText w:val=""/>
      <w:lvlJc w:val="left"/>
      <w:pPr>
        <w:ind w:left="7291" w:hanging="360"/>
      </w:pPr>
      <w:rPr>
        <w:rFonts w:ascii="Symbol" w:hAnsi="Symbol" w:cs="Symbol" w:hint="default"/>
        <w:rFonts w:cs="Symbol"/>
      </w:rPr>
    </w:lvl>
    <w:lvl w:ilvl="7">
      <w:start w:val="1"/>
      <w:numFmt w:val="bullet"/>
      <w:lvlText w:val=""/>
      <w:lvlJc w:val="left"/>
      <w:pPr>
        <w:ind w:left="7998" w:hanging="360"/>
      </w:pPr>
      <w:rPr>
        <w:rFonts w:ascii="Symbol" w:hAnsi="Symbol" w:cs="Symbol" w:hint="default"/>
        <w:rFonts w:cs="Symbol"/>
      </w:rPr>
    </w:lvl>
    <w:lvl w:ilvl="8">
      <w:start w:val="1"/>
      <w:numFmt w:val="bullet"/>
      <w:lvlText w:val=""/>
      <w:lvlJc w:val="left"/>
      <w:pPr>
        <w:ind w:left="8705" w:hanging="360"/>
      </w:pPr>
      <w:rPr>
        <w:rFonts w:ascii="Symbol" w:hAnsi="Symbol" w:cs="Symbol" w:hint="default"/>
        <w:rFonts w:cs="Symbol"/>
      </w:rPr>
    </w:lvl>
  </w:abstractNum>
  <w:abstractNum w:abstractNumId="6">
    <w:lvl w:ilvl="0">
      <w:start w:val="1"/>
      <w:numFmt w:val="upperLetter"/>
      <w:lvlText w:val="%1)"/>
      <w:lvlJc w:val="left"/>
      <w:pPr>
        <w:ind w:left="383" w:hanging="284"/>
      </w:pPr>
      <w:rPr>
        <w:sz w:val="22"/>
        <w:szCs w:val="22"/>
        <w:w w:val="100"/>
        <w:rFonts w:eastAsia="Times New Roman" w:cs="Times New Roman"/>
      </w:rPr>
    </w:lvl>
    <w:lvl w:ilvl="1">
      <w:start w:val="1"/>
      <w:numFmt w:val="bullet"/>
      <w:lvlText w:val="-"/>
      <w:lvlJc w:val="left"/>
      <w:pPr>
        <w:ind w:left="820" w:hanging="348"/>
      </w:pPr>
      <w:rPr>
        <w:rFonts w:ascii="Times New Roman" w:hAnsi="Times New Roman" w:cs="Times New Roman" w:hint="default"/>
        <w:sz w:val="20"/>
        <w:szCs w:val="22"/>
        <w:w w:val="100"/>
        <w:rFonts w:cs="Times New Roman"/>
      </w:rPr>
    </w:lvl>
    <w:lvl w:ilvl="2">
      <w:start w:val="1"/>
      <w:numFmt w:val="bullet"/>
      <w:lvlText w:val=""/>
      <w:lvlJc w:val="left"/>
      <w:pPr>
        <w:ind w:left="820" w:hanging="348"/>
      </w:pPr>
      <w:rPr>
        <w:rFonts w:ascii="Symbol" w:hAnsi="Symbol" w:cs="Symbol" w:hint="default"/>
        <w:sz w:val="20"/>
        <w:rFonts w:cs="Symbol"/>
      </w:rPr>
    </w:lvl>
    <w:lvl w:ilvl="3">
      <w:start w:val="1"/>
      <w:numFmt w:val="bullet"/>
      <w:lvlText w:val=""/>
      <w:lvlJc w:val="left"/>
      <w:pPr>
        <w:ind w:left="1875" w:hanging="348"/>
      </w:pPr>
      <w:rPr>
        <w:rFonts w:ascii="Symbol" w:hAnsi="Symbol" w:cs="Symbol" w:hint="default"/>
        <w:rFonts w:cs="Symbol"/>
      </w:rPr>
    </w:lvl>
    <w:lvl w:ilvl="4">
      <w:start w:val="1"/>
      <w:numFmt w:val="bullet"/>
      <w:lvlText w:val=""/>
      <w:lvlJc w:val="left"/>
      <w:pPr>
        <w:ind w:left="2931" w:hanging="348"/>
      </w:pPr>
      <w:rPr>
        <w:rFonts w:ascii="Symbol" w:hAnsi="Symbol" w:cs="Symbol" w:hint="default"/>
        <w:rFonts w:cs="Symbol"/>
      </w:rPr>
    </w:lvl>
    <w:lvl w:ilvl="5">
      <w:start w:val="1"/>
      <w:numFmt w:val="bullet"/>
      <w:lvlText w:val=""/>
      <w:lvlJc w:val="left"/>
      <w:pPr>
        <w:ind w:left="3987" w:hanging="348"/>
      </w:pPr>
      <w:rPr>
        <w:rFonts w:ascii="Symbol" w:hAnsi="Symbol" w:cs="Symbol" w:hint="default"/>
        <w:rFonts w:cs="Symbol"/>
      </w:rPr>
    </w:lvl>
    <w:lvl w:ilvl="6">
      <w:start w:val="1"/>
      <w:numFmt w:val="bullet"/>
      <w:lvlText w:val=""/>
      <w:lvlJc w:val="left"/>
      <w:pPr>
        <w:ind w:left="5043" w:hanging="348"/>
      </w:pPr>
      <w:rPr>
        <w:rFonts w:ascii="Symbol" w:hAnsi="Symbol" w:cs="Symbol" w:hint="default"/>
        <w:rFonts w:cs="Symbol"/>
      </w:rPr>
    </w:lvl>
    <w:lvl w:ilvl="7">
      <w:start w:val="1"/>
      <w:numFmt w:val="bullet"/>
      <w:lvlText w:val=""/>
      <w:lvlJc w:val="left"/>
      <w:pPr>
        <w:ind w:left="6099" w:hanging="348"/>
      </w:pPr>
      <w:rPr>
        <w:rFonts w:ascii="Symbol" w:hAnsi="Symbol" w:cs="Symbol" w:hint="default"/>
        <w:rFonts w:cs="Symbol"/>
      </w:rPr>
    </w:lvl>
    <w:lvl w:ilvl="8">
      <w:start w:val="1"/>
      <w:numFmt w:val="bullet"/>
      <w:lvlText w:val=""/>
      <w:lvlJc w:val="left"/>
      <w:pPr>
        <w:ind w:left="7154" w:hanging="348"/>
      </w:pPr>
      <w:rPr>
        <w:rFonts w:ascii="Symbol" w:hAnsi="Symbol" w:cs="Symbol" w:hint="default"/>
        <w:rFonts w:cs="Symbol"/>
      </w:rPr>
    </w:lvl>
  </w:abstractNum>
  <w:abstractNum w:abstractNumId="7">
    <w:lvl w:ilvl="0">
      <w:start w:val="1"/>
      <w:numFmt w:val="lowerLetter"/>
      <w:lvlText w:val="%1)"/>
      <w:lvlJc w:val="left"/>
      <w:pPr>
        <w:ind w:left="601" w:hanging="360"/>
      </w:pPr>
      <w:rPr>
        <w:sz w:val="22"/>
        <w:b/>
        <w:szCs w:val="22"/>
        <w:w w:val="100"/>
        <w:rFonts w:ascii="Arial" w:hAnsi="Arial"/>
      </w:rPr>
    </w:lvl>
    <w:lvl w:ilvl="1">
      <w:start w:val="1"/>
      <w:numFmt w:val="bullet"/>
      <w:lvlText w:val=""/>
      <w:lvlJc w:val="left"/>
      <w:pPr>
        <w:ind w:left="1093" w:hanging="360"/>
      </w:pPr>
      <w:rPr>
        <w:rFonts w:ascii="Symbol" w:hAnsi="Symbol" w:cs="Symbol" w:hint="default"/>
        <w:w w:val="75"/>
        <w:rFonts w:cs="Symbol"/>
      </w:rPr>
    </w:lvl>
    <w:lvl w:ilvl="2">
      <w:start w:val="1"/>
      <w:numFmt w:val="bullet"/>
      <w:lvlText w:val=""/>
      <w:lvlJc w:val="left"/>
      <w:pPr>
        <w:ind w:left="1520" w:hanging="360"/>
      </w:pPr>
      <w:rPr>
        <w:rFonts w:ascii="Symbol" w:hAnsi="Symbol" w:cs="Symbol" w:hint="default"/>
        <w:rFonts w:cs="Symbol"/>
      </w:rPr>
    </w:lvl>
    <w:lvl w:ilvl="3">
      <w:start w:val="1"/>
      <w:numFmt w:val="bullet"/>
      <w:lvlText w:val=""/>
      <w:lvlJc w:val="left"/>
      <w:pPr>
        <w:ind w:left="2488" w:hanging="360"/>
      </w:pPr>
      <w:rPr>
        <w:rFonts w:ascii="Symbol" w:hAnsi="Symbol" w:cs="Symbol" w:hint="default"/>
        <w:rFonts w:cs="Symbol"/>
      </w:rPr>
    </w:lvl>
    <w:lvl w:ilvl="4">
      <w:start w:val="1"/>
      <w:numFmt w:val="bullet"/>
      <w:lvlText w:val=""/>
      <w:lvlJc w:val="left"/>
      <w:pPr>
        <w:ind w:left="3456" w:hanging="360"/>
      </w:pPr>
      <w:rPr>
        <w:rFonts w:ascii="Symbol" w:hAnsi="Symbol" w:cs="Symbol" w:hint="default"/>
        <w:rFonts w:cs="Symbol"/>
      </w:rPr>
    </w:lvl>
    <w:lvl w:ilvl="5">
      <w:start w:val="1"/>
      <w:numFmt w:val="bullet"/>
      <w:lvlText w:val=""/>
      <w:lvlJc w:val="left"/>
      <w:pPr>
        <w:ind w:left="4424" w:hanging="360"/>
      </w:pPr>
      <w:rPr>
        <w:rFonts w:ascii="Symbol" w:hAnsi="Symbol" w:cs="Symbol" w:hint="default"/>
        <w:rFonts w:cs="Symbol"/>
      </w:rPr>
    </w:lvl>
    <w:lvl w:ilvl="6">
      <w:start w:val="1"/>
      <w:numFmt w:val="bullet"/>
      <w:lvlText w:val=""/>
      <w:lvlJc w:val="left"/>
      <w:pPr>
        <w:ind w:left="5393" w:hanging="360"/>
      </w:pPr>
      <w:rPr>
        <w:rFonts w:ascii="Symbol" w:hAnsi="Symbol" w:cs="Symbol" w:hint="default"/>
        <w:rFonts w:cs="Symbol"/>
      </w:rPr>
    </w:lvl>
    <w:lvl w:ilvl="7">
      <w:start w:val="1"/>
      <w:numFmt w:val="bullet"/>
      <w:lvlText w:val=""/>
      <w:lvlJc w:val="left"/>
      <w:pPr>
        <w:ind w:left="6361" w:hanging="360"/>
      </w:pPr>
      <w:rPr>
        <w:rFonts w:ascii="Symbol" w:hAnsi="Symbol" w:cs="Symbol" w:hint="default"/>
        <w:rFonts w:cs="Symbol"/>
      </w:rPr>
    </w:lvl>
    <w:lvl w:ilvl="8">
      <w:start w:val="1"/>
      <w:numFmt w:val="bullet"/>
      <w:lvlText w:val=""/>
      <w:lvlJc w:val="left"/>
      <w:pPr>
        <w:ind w:left="7329" w:hanging="360"/>
      </w:pPr>
      <w:rPr>
        <w:rFonts w:ascii="Symbol" w:hAnsi="Symbol" w:cs="Symbol" w:hint="default"/>
        <w:rFonts w:cs="Symbol"/>
      </w:rPr>
    </w:lvl>
  </w:abstractNum>
  <w:abstractNum w:abstractNumId="8">
    <w:lvl w:ilvl="0">
      <w:start w:val="1"/>
      <w:numFmt w:val="bullet"/>
      <w:lvlText w:val=""/>
      <w:lvlJc w:val="left"/>
      <w:pPr>
        <w:ind w:left="720" w:hanging="360"/>
      </w:pPr>
      <w:rPr>
        <w:rFonts w:ascii="Symbol" w:hAnsi="Symbol" w:cs="Symbol" w:hint="default"/>
        <w:sz w:val="22"/>
        <w:b/>
        <w:rFonts w:cs="Symbol"/>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9">
    <w:lvl w:ilvl="0">
      <w:start w:val="1"/>
      <w:numFmt w:val="bullet"/>
      <w:lvlText w:val="•"/>
      <w:lvlJc w:val="left"/>
      <w:pPr>
        <w:ind w:left="232" w:hanging="133"/>
      </w:pPr>
      <w:rPr>
        <w:rFonts w:ascii="Times New Roman" w:hAnsi="Times New Roman" w:cs="Times New Roman" w:hint="default"/>
        <w:sz w:val="22"/>
        <w:szCs w:val="22"/>
        <w:w w:val="100"/>
        <w:rFonts w:cs="Times New Roman"/>
      </w:rPr>
    </w:lvl>
    <w:lvl w:ilvl="1">
      <w:start w:val="1"/>
      <w:numFmt w:val="bullet"/>
      <w:lvlText w:val=""/>
      <w:lvlJc w:val="left"/>
      <w:pPr>
        <w:ind w:left="1142" w:hanging="133"/>
      </w:pPr>
      <w:rPr>
        <w:rFonts w:ascii="Symbol" w:hAnsi="Symbol" w:cs="Symbol" w:hint="default"/>
        <w:rFonts w:cs="Symbol"/>
      </w:rPr>
    </w:lvl>
    <w:lvl w:ilvl="2">
      <w:start w:val="1"/>
      <w:numFmt w:val="bullet"/>
      <w:lvlText w:val=""/>
      <w:lvlJc w:val="left"/>
      <w:pPr>
        <w:ind w:left="2045" w:hanging="133"/>
      </w:pPr>
      <w:rPr>
        <w:rFonts w:ascii="Symbol" w:hAnsi="Symbol" w:cs="Symbol" w:hint="default"/>
        <w:rFonts w:cs="Symbol"/>
      </w:rPr>
    </w:lvl>
    <w:lvl w:ilvl="3">
      <w:start w:val="1"/>
      <w:numFmt w:val="bullet"/>
      <w:lvlText w:val=""/>
      <w:lvlJc w:val="left"/>
      <w:pPr>
        <w:ind w:left="2947" w:hanging="133"/>
      </w:pPr>
      <w:rPr>
        <w:rFonts w:ascii="Symbol" w:hAnsi="Symbol" w:cs="Symbol" w:hint="default"/>
        <w:rFonts w:cs="Symbol"/>
      </w:rPr>
    </w:lvl>
    <w:lvl w:ilvl="4">
      <w:start w:val="1"/>
      <w:numFmt w:val="bullet"/>
      <w:lvlText w:val=""/>
      <w:lvlJc w:val="left"/>
      <w:pPr>
        <w:ind w:left="3850" w:hanging="133"/>
      </w:pPr>
      <w:rPr>
        <w:rFonts w:ascii="Symbol" w:hAnsi="Symbol" w:cs="Symbol" w:hint="default"/>
        <w:rFonts w:cs="Symbol"/>
      </w:rPr>
    </w:lvl>
    <w:lvl w:ilvl="5">
      <w:start w:val="1"/>
      <w:numFmt w:val="bullet"/>
      <w:lvlText w:val=""/>
      <w:lvlJc w:val="left"/>
      <w:pPr>
        <w:ind w:left="4753" w:hanging="133"/>
      </w:pPr>
      <w:rPr>
        <w:rFonts w:ascii="Symbol" w:hAnsi="Symbol" w:cs="Symbol" w:hint="default"/>
        <w:rFonts w:cs="Symbol"/>
      </w:rPr>
    </w:lvl>
    <w:lvl w:ilvl="6">
      <w:start w:val="1"/>
      <w:numFmt w:val="bullet"/>
      <w:lvlText w:val=""/>
      <w:lvlJc w:val="left"/>
      <w:pPr>
        <w:ind w:left="5655" w:hanging="133"/>
      </w:pPr>
      <w:rPr>
        <w:rFonts w:ascii="Symbol" w:hAnsi="Symbol" w:cs="Symbol" w:hint="default"/>
        <w:rFonts w:cs="Symbol"/>
      </w:rPr>
    </w:lvl>
    <w:lvl w:ilvl="7">
      <w:start w:val="1"/>
      <w:numFmt w:val="bullet"/>
      <w:lvlText w:val=""/>
      <w:lvlJc w:val="left"/>
      <w:pPr>
        <w:ind w:left="6558" w:hanging="133"/>
      </w:pPr>
      <w:rPr>
        <w:rFonts w:ascii="Symbol" w:hAnsi="Symbol" w:cs="Symbol" w:hint="default"/>
        <w:rFonts w:cs="Symbol"/>
      </w:rPr>
    </w:lvl>
    <w:lvl w:ilvl="8">
      <w:start w:val="1"/>
      <w:numFmt w:val="bullet"/>
      <w:lvlText w:val=""/>
      <w:lvlJc w:val="left"/>
      <w:pPr>
        <w:ind w:left="7461" w:hanging="133"/>
      </w:pPr>
      <w:rPr>
        <w:rFonts w:ascii="Symbol" w:hAnsi="Symbol" w:cs="Symbol" w:hint="default"/>
        <w:rFonts w:cs="Symbol"/>
      </w:rPr>
    </w:lvl>
  </w:abstractNum>
  <w:abstractNum w:abstractNumId="10">
    <w:lvl w:ilvl="0">
      <w:start w:val="1"/>
      <w:numFmt w:val="bullet"/>
      <w:lvlText w:val="-"/>
      <w:lvlJc w:val="left"/>
      <w:pPr>
        <w:ind w:left="720" w:hanging="360"/>
      </w:pPr>
      <w:rPr>
        <w:rFonts w:ascii="Calibri" w:hAnsi="Calibri" w:cs="Calibri" w:hint="default"/>
        <w:rFonts w:cs="Calibri"/>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Fonts w:cs="Wingdings"/>
      </w:rPr>
    </w:lvl>
    <w:lvl w:ilvl="3">
      <w:start w:val="1"/>
      <w:numFmt w:val="bullet"/>
      <w:lvlText w:val=""/>
      <w:lvlJc w:val="left"/>
      <w:pPr>
        <w:ind w:left="2880" w:hanging="360"/>
      </w:pPr>
      <w:rPr>
        <w:rFonts w:ascii="Symbol" w:hAnsi="Symbol" w:cs="Symbol" w:hint="default"/>
        <w:rFonts w:cs="Symbol"/>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Fonts w:cs="Wingdings"/>
      </w:rPr>
    </w:lvl>
    <w:lvl w:ilvl="6">
      <w:start w:val="1"/>
      <w:numFmt w:val="bullet"/>
      <w:lvlText w:val=""/>
      <w:lvlJc w:val="left"/>
      <w:pPr>
        <w:ind w:left="5040" w:hanging="360"/>
      </w:pPr>
      <w:rPr>
        <w:rFonts w:ascii="Symbol" w:hAnsi="Symbol" w:cs="Symbol" w:hint="default"/>
        <w:rFonts w:cs="Symbol"/>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Fonts w:cs="Wingdings"/>
      </w:rPr>
    </w:lvl>
  </w:abstractNum>
  <w:abstractNum w:abstractNumId="11">
    <w:lvl w:ilvl="0">
      <w:start w:val="1"/>
      <w:numFmt w:val="bullet"/>
      <w:lvlText w:val=""/>
      <w:lvlJc w:val="left"/>
      <w:pPr>
        <w:tabs>
          <w:tab w:val="num" w:pos="720"/>
        </w:tabs>
        <w:ind w:left="720" w:hanging="360"/>
      </w:pPr>
      <w:rPr>
        <w:rFonts w:ascii="Symbol" w:hAnsi="Symbol" w:cs="Symbol" w:hint="default"/>
        <w:sz w:val="22"/>
        <w:szCs w:val="20"/>
        <w:rFonts w:cs="Times New Roman"/>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2">
    <w:lvl w:ilvl="0">
      <w:start w:val="1"/>
      <w:numFmt w:val="lowerLetter"/>
      <w:lvlText w:val="%1)"/>
      <w:lvlJc w:val="left"/>
      <w:pPr>
        <w:ind w:left="720" w:hanging="720"/>
      </w:pPr>
      <w:rPr>
        <w:sz w:val="22"/>
        <w:b/>
        <w:szCs w:val="20"/>
        <w:rFonts w:ascii="Arial" w:hAnsi="Arial" w:eastAsia="Times New Roman" w:cs="Times New Roman"/>
      </w:rPr>
    </w:lvl>
    <w:lvl w:ilvl="1">
      <w:start w:val="1"/>
      <w:numFmt w:val="lowerLetter"/>
      <w:lvlText w:val="%2)"/>
      <w:lvlJc w:val="left"/>
      <w:pPr>
        <w:ind w:left="1080" w:hanging="360"/>
      </w:pPr>
      <w:rPr>
        <w:rFonts w:cs="Times New Roman"/>
      </w:rPr>
    </w:lvl>
    <w:lvl w:ilvl="2">
      <w:start w:val="1"/>
      <w:numFmt w:val="lowerLetter"/>
      <w:lvlText w:val="%3)"/>
      <w:lvlJc w:val="left"/>
      <w:pPr>
        <w:ind w:left="1440" w:hanging="360"/>
      </w:pPr>
      <w:rPr>
        <w:rFonts w:cs="Times New Roman"/>
      </w:rPr>
    </w:lvl>
    <w:lvl w:ilvl="3">
      <w:start w:val="1"/>
      <w:numFmt w:val="lowerLetter"/>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Letter"/>
      <w:lvlText w:val="%6)"/>
      <w:lvlJc w:val="left"/>
      <w:pPr>
        <w:ind w:left="2520" w:hanging="360"/>
      </w:pPr>
      <w:rPr>
        <w:rFonts w:cs="Times New Roman"/>
      </w:rPr>
    </w:lvl>
    <w:lvl w:ilvl="6">
      <w:start w:val="1"/>
      <w:numFmt w:val="lowerLetter"/>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Letter"/>
      <w:lvlText w:val="%9)"/>
      <w:lvlJc w:val="left"/>
      <w:pPr>
        <w:ind w:left="3600" w:hanging="360"/>
      </w:pPr>
      <w:rPr>
        <w:rFonts w:cs="Times New Roman"/>
      </w:rPr>
    </w:lvl>
  </w:abstractNum>
  <w:abstractNum w:abstractNumId="13">
    <w:lvl w:ilvl="0">
      <w:start w:val="1"/>
      <w:numFmt w:val="bullet"/>
      <w:lvlText w:val=""/>
      <w:lvlJc w:val="left"/>
      <w:pPr>
        <w:tabs>
          <w:tab w:val="num" w:pos="360"/>
        </w:tabs>
        <w:ind w:left="360" w:hanging="360"/>
      </w:pPr>
      <w:rPr>
        <w:rFonts w:ascii="Symbol" w:hAnsi="Symbol" w:cs="Symbol" w:hint="default"/>
        <w:sz w:val="22"/>
        <w:rFonts w:cs="Times New Roman"/>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14">
    <w:lvl w:ilvl="0">
      <w:start w:val="1"/>
      <w:numFmt w:val="bullet"/>
      <w:lvlText w:val=""/>
      <w:lvlJc w:val="left"/>
      <w:pPr>
        <w:tabs>
          <w:tab w:val="num" w:pos="360"/>
        </w:tabs>
        <w:ind w:left="360" w:hanging="360"/>
      </w:pPr>
      <w:rPr>
        <w:rFonts w:ascii="Symbol" w:hAnsi="Symbol" w:cs="Symbol" w:hint="default"/>
        <w:sz w:val="22"/>
        <w:szCs w:val="18"/>
        <w:rFonts w:cs="Times New Roman"/>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15">
    <w:lvl w:ilvl="0">
      <w:start w:val="1"/>
      <w:numFmt w:val="bullet"/>
      <w:lvlText w:val="•"/>
      <w:lvlJc w:val="left"/>
      <w:pPr>
        <w:ind w:left="720" w:hanging="720"/>
      </w:pPr>
      <w:rPr>
        <w:rFonts w:ascii="Times New Roman" w:hAnsi="Times New Roman" w:cs="Times New Roman" w:hint="default"/>
        <w:sz w:val="22"/>
        <w:szCs w:val="14"/>
        <w:rFonts w:cs="Times New Roman"/>
        <w:color w:val="000000"/>
      </w:rPr>
    </w:lvl>
    <w:lvl w:ilvl="1">
      <w:start w:val="1"/>
      <w:numFmt w:val="bullet"/>
      <w:lvlText w:val="•"/>
      <w:lvlJc w:val="left"/>
      <w:pPr>
        <w:ind w:left="1080" w:hanging="1080"/>
      </w:pPr>
      <w:rPr>
        <w:rFonts w:ascii="Times New Roman" w:hAnsi="Times New Roman" w:cs="Times New Roman" w:hint="default"/>
        <w:sz w:val="18"/>
        <w:szCs w:val="14"/>
        <w:rFonts w:cs="Times New Roman"/>
        <w:color w:val="000000"/>
      </w:rPr>
    </w:lvl>
    <w:lvl w:ilvl="2">
      <w:start w:val="1"/>
      <w:numFmt w:val="bullet"/>
      <w:lvlText w:val="•"/>
      <w:lvlJc w:val="left"/>
      <w:pPr>
        <w:ind w:left="1440" w:hanging="1440"/>
      </w:pPr>
      <w:rPr>
        <w:rFonts w:ascii="Times New Roman" w:hAnsi="Times New Roman" w:cs="Times New Roman" w:hint="default"/>
        <w:sz w:val="18"/>
        <w:szCs w:val="14"/>
        <w:rFonts w:cs="Times New Roman"/>
        <w:color w:val="000000"/>
      </w:rPr>
    </w:lvl>
    <w:lvl w:ilvl="3">
      <w:start w:val="1"/>
      <w:numFmt w:val="bullet"/>
      <w:lvlText w:val="•"/>
      <w:lvlJc w:val="left"/>
      <w:pPr>
        <w:ind w:left="1800" w:hanging="1800"/>
      </w:pPr>
      <w:rPr>
        <w:rFonts w:ascii="Times New Roman" w:hAnsi="Times New Roman" w:cs="Times New Roman" w:hint="default"/>
        <w:sz w:val="18"/>
        <w:szCs w:val="14"/>
        <w:rFonts w:cs="Times New Roman"/>
        <w:color w:val="000000"/>
      </w:rPr>
    </w:lvl>
    <w:lvl w:ilvl="4">
      <w:start w:val="1"/>
      <w:numFmt w:val="bullet"/>
      <w:lvlText w:val="•"/>
      <w:lvlJc w:val="left"/>
      <w:pPr>
        <w:ind w:left="2160" w:hanging="2160"/>
      </w:pPr>
      <w:rPr>
        <w:rFonts w:ascii="Times New Roman" w:hAnsi="Times New Roman" w:cs="Times New Roman" w:hint="default"/>
        <w:sz w:val="18"/>
        <w:szCs w:val="14"/>
        <w:rFonts w:cs="Times New Roman"/>
        <w:color w:val="000000"/>
      </w:rPr>
    </w:lvl>
    <w:lvl w:ilvl="5">
      <w:start w:val="1"/>
      <w:numFmt w:val="bullet"/>
      <w:lvlText w:val="•"/>
      <w:lvlJc w:val="left"/>
      <w:pPr>
        <w:ind w:left="2520" w:hanging="2520"/>
      </w:pPr>
      <w:rPr>
        <w:rFonts w:ascii="Times New Roman" w:hAnsi="Times New Roman" w:cs="Times New Roman" w:hint="default"/>
        <w:sz w:val="18"/>
        <w:szCs w:val="14"/>
        <w:rFonts w:cs="Times New Roman"/>
        <w:color w:val="000000"/>
      </w:rPr>
    </w:lvl>
    <w:lvl w:ilvl="6">
      <w:start w:val="1"/>
      <w:numFmt w:val="bullet"/>
      <w:lvlText w:val="•"/>
      <w:lvlJc w:val="left"/>
      <w:pPr>
        <w:ind w:left="2880" w:hanging="2880"/>
      </w:pPr>
      <w:rPr>
        <w:rFonts w:ascii="Times New Roman" w:hAnsi="Times New Roman" w:cs="Times New Roman" w:hint="default"/>
        <w:sz w:val="18"/>
        <w:szCs w:val="14"/>
        <w:rFonts w:cs="Times New Roman"/>
        <w:color w:val="000000"/>
      </w:rPr>
    </w:lvl>
    <w:lvl w:ilvl="7">
      <w:start w:val="1"/>
      <w:numFmt w:val="bullet"/>
      <w:lvlText w:val="•"/>
      <w:lvlJc w:val="left"/>
      <w:pPr>
        <w:ind w:left="3240" w:hanging="3240"/>
      </w:pPr>
      <w:rPr>
        <w:rFonts w:ascii="Times New Roman" w:hAnsi="Times New Roman" w:cs="Times New Roman" w:hint="default"/>
        <w:sz w:val="18"/>
        <w:szCs w:val="14"/>
        <w:rFonts w:cs="Times New Roman"/>
        <w:color w:val="000000"/>
      </w:rPr>
    </w:lvl>
    <w:lvl w:ilvl="8">
      <w:start w:val="1"/>
      <w:numFmt w:val="bullet"/>
      <w:lvlText w:val="•"/>
      <w:lvlJc w:val="left"/>
      <w:pPr>
        <w:ind w:left="3600" w:hanging="3600"/>
      </w:pPr>
      <w:rPr>
        <w:rFonts w:ascii="Times New Roman" w:hAnsi="Times New Roman" w:cs="Times New Roman" w:hint="default"/>
        <w:sz w:val="18"/>
        <w:szCs w:val="14"/>
        <w:rFonts w:cs="Times New Roman"/>
        <w:color w:val="000000"/>
      </w:rPr>
    </w:lvl>
  </w:abstractNum>
  <w:abstractNum w:abstractNumId="16">
    <w:lvl w:ilvl="0">
      <w:start w:val="1"/>
      <w:numFmt w:val="lowerLetter"/>
      <w:lvlText w:val="%1)"/>
      <w:lvlJc w:val="left"/>
      <w:pPr>
        <w:ind w:left="720" w:hanging="720"/>
      </w:pPr>
      <w:rPr>
        <w:sz w:val="22"/>
        <w:szCs w:val="24"/>
        <w:w w:val="100"/>
        <w:rFonts w:ascii="Arial" w:hAnsi="Arial" w:eastAsia="Times New Roman" w:cs="Times New Roman"/>
        <w:color w:val="000000"/>
        <w:lang w:eastAsia="fr-BE"/>
      </w:rPr>
    </w:lvl>
    <w:lvl w:ilvl="1">
      <w:start w:val="1"/>
      <w:numFmt w:val="lowerLetter"/>
      <w:lvlText w:val="%1.%2)"/>
      <w:lvlJc w:val="left"/>
      <w:pPr>
        <w:ind w:left="1080" w:hanging="360"/>
      </w:pPr>
      <w:rPr>
        <w:rFonts w:cs="Times New Roman"/>
      </w:rPr>
    </w:lvl>
    <w:lvl w:ilvl="2">
      <w:start w:val="1"/>
      <w:numFmt w:val="lowerLetter"/>
      <w:lvlText w:val="%3)"/>
      <w:lvlJc w:val="left"/>
      <w:pPr>
        <w:ind w:left="1440" w:hanging="360"/>
      </w:pPr>
      <w:rPr>
        <w:rFonts w:cs="Times New Roman"/>
      </w:rPr>
    </w:lvl>
    <w:lvl w:ilvl="3">
      <w:start w:val="1"/>
      <w:numFmt w:val="lowerLetter"/>
      <w:lvlText w:val="%4)"/>
      <w:lvlJc w:val="left"/>
      <w:pPr>
        <w:ind w:left="1800" w:hanging="360"/>
      </w:pPr>
      <w:rPr>
        <w:rFonts w:cs="Times New Roman"/>
      </w:rPr>
    </w:lvl>
    <w:lvl w:ilvl="4">
      <w:start w:val="1"/>
      <w:numFmt w:val="lowerLetter"/>
      <w:lvlText w:val="%5)"/>
      <w:lvlJc w:val="left"/>
      <w:pPr>
        <w:ind w:left="2160" w:hanging="360"/>
      </w:pPr>
      <w:rPr>
        <w:rFonts w:cs="Times New Roman"/>
      </w:rPr>
    </w:lvl>
    <w:lvl w:ilvl="5">
      <w:start w:val="1"/>
      <w:numFmt w:val="lowerLetter"/>
      <w:lvlText w:val="%6)"/>
      <w:lvlJc w:val="left"/>
      <w:pPr>
        <w:ind w:left="2520" w:hanging="360"/>
      </w:pPr>
      <w:rPr>
        <w:rFonts w:cs="Times New Roman"/>
      </w:rPr>
    </w:lvl>
    <w:lvl w:ilvl="6">
      <w:start w:val="1"/>
      <w:numFmt w:val="lowerLetter"/>
      <w:lvlText w:val="%7)"/>
      <w:lvlJc w:val="left"/>
      <w:pPr>
        <w:ind w:left="2880" w:hanging="360"/>
      </w:pPr>
      <w:rPr>
        <w:rFonts w:cs="Times New Roman"/>
      </w:rPr>
    </w:lvl>
    <w:lvl w:ilvl="7">
      <w:start w:val="1"/>
      <w:numFmt w:val="lowerLetter"/>
      <w:lvlText w:val="%8)"/>
      <w:lvlJc w:val="left"/>
      <w:pPr>
        <w:ind w:left="3240" w:hanging="360"/>
      </w:pPr>
      <w:rPr>
        <w:rFonts w:cs="Times New Roman"/>
      </w:rPr>
    </w:lvl>
    <w:lvl w:ilvl="8">
      <w:start w:val="1"/>
      <w:numFmt w:val="lowerLetter"/>
      <w:lvlText w:val="%9)"/>
      <w:lvlJc w:val="left"/>
      <w:pPr>
        <w:ind w:left="3600" w:hanging="360"/>
      </w:pPr>
      <w:rPr>
        <w:rFonts w:cs="Times New Roman"/>
      </w:rPr>
    </w:lvl>
  </w:abstractNum>
  <w:abstractNum w:abstractNumId="17">
    <w:lvl w:ilvl="0">
      <w:start w:val="1"/>
      <w:numFmt w:val="bullet"/>
      <w:lvlText w:val=""/>
      <w:lvlJc w:val="left"/>
      <w:pPr>
        <w:tabs>
          <w:tab w:val="num" w:pos="720"/>
        </w:tabs>
        <w:ind w:left="720" w:hanging="360"/>
      </w:pPr>
      <w:rPr>
        <w:rFonts w:ascii="Symbol" w:hAnsi="Symbol" w:cs="Symbol" w:hint="default"/>
        <w:sz w:val="22"/>
        <w:szCs w:val="14"/>
        <w:rFonts w:cs="Times New Roman"/>
        <w:color w:val="000000"/>
      </w:rPr>
    </w:lvl>
    <w:lvl w:ilvl="1">
      <w:start w:val="1"/>
      <w:numFmt w:val="bullet"/>
      <w:lvlText w:val="o"/>
      <w:lvlJc w:val="left"/>
      <w:pPr>
        <w:tabs>
          <w:tab w:val="num" w:pos="1440"/>
        </w:tabs>
        <w:ind w:left="1440" w:hanging="360"/>
      </w:pPr>
      <w:rPr>
        <w:rFonts w:ascii="Courier New" w:hAnsi="Courier New" w:cs="Courier New" w:hint="default"/>
        <w:sz w:val="20"/>
        <w:rFonts w:cs="Courier New"/>
      </w:rPr>
    </w:lvl>
    <w:lvl w:ilvl="2">
      <w:start w:val="1"/>
      <w:numFmt w:val="bullet"/>
      <w:lvlText w:val=""/>
      <w:lvlJc w:val="left"/>
      <w:pPr>
        <w:tabs>
          <w:tab w:val="num" w:pos="2160"/>
        </w:tabs>
        <w:ind w:left="2160" w:hanging="360"/>
      </w:pPr>
      <w:rPr>
        <w:rFonts w:ascii="Wingdings" w:hAnsi="Wingdings" w:cs="Wingdings" w:hint="default"/>
        <w:sz w:val="20"/>
        <w:rFonts w:cs="Wingdings"/>
      </w:rPr>
    </w:lvl>
    <w:lvl w:ilvl="3">
      <w:start w:val="1"/>
      <w:numFmt w:val="bullet"/>
      <w:lvlText w:val=""/>
      <w:lvlJc w:val="left"/>
      <w:pPr>
        <w:tabs>
          <w:tab w:val="num" w:pos="2880"/>
        </w:tabs>
        <w:ind w:left="2880" w:hanging="360"/>
      </w:pPr>
      <w:rPr>
        <w:rFonts w:ascii="Wingdings" w:hAnsi="Wingdings" w:cs="Wingdings" w:hint="default"/>
        <w:sz w:val="20"/>
        <w:rFonts w:cs="Wingdings"/>
      </w:rPr>
    </w:lvl>
    <w:lvl w:ilvl="4">
      <w:start w:val="1"/>
      <w:numFmt w:val="bullet"/>
      <w:lvlText w:val=""/>
      <w:lvlJc w:val="left"/>
      <w:pPr>
        <w:tabs>
          <w:tab w:val="num" w:pos="3600"/>
        </w:tabs>
        <w:ind w:left="3600" w:hanging="360"/>
      </w:pPr>
      <w:rPr>
        <w:rFonts w:ascii="Wingdings" w:hAnsi="Wingdings" w:cs="Wingdings" w:hint="default"/>
        <w:sz w:val="20"/>
        <w:rFonts w:cs="Wingdings"/>
      </w:rPr>
    </w:lvl>
    <w:lvl w:ilvl="5">
      <w:start w:val="1"/>
      <w:numFmt w:val="bullet"/>
      <w:lvlText w:val=""/>
      <w:lvlJc w:val="left"/>
      <w:pPr>
        <w:tabs>
          <w:tab w:val="num" w:pos="4320"/>
        </w:tabs>
        <w:ind w:left="4320" w:hanging="360"/>
      </w:pPr>
      <w:rPr>
        <w:rFonts w:ascii="Wingdings" w:hAnsi="Wingdings" w:cs="Wingdings" w:hint="default"/>
        <w:sz w:val="20"/>
        <w:rFonts w:cs="Wingdings"/>
      </w:rPr>
    </w:lvl>
    <w:lvl w:ilvl="6">
      <w:start w:val="1"/>
      <w:numFmt w:val="bullet"/>
      <w:lvlText w:val=""/>
      <w:lvlJc w:val="left"/>
      <w:pPr>
        <w:tabs>
          <w:tab w:val="num" w:pos="5040"/>
        </w:tabs>
        <w:ind w:left="5040" w:hanging="360"/>
      </w:pPr>
      <w:rPr>
        <w:rFonts w:ascii="Wingdings" w:hAnsi="Wingdings" w:cs="Wingdings" w:hint="default"/>
        <w:sz w:val="20"/>
        <w:rFonts w:cs="Wingdings"/>
      </w:rPr>
    </w:lvl>
    <w:lvl w:ilvl="7">
      <w:start w:val="1"/>
      <w:numFmt w:val="bullet"/>
      <w:lvlText w:val=""/>
      <w:lvlJc w:val="left"/>
      <w:pPr>
        <w:tabs>
          <w:tab w:val="num" w:pos="5760"/>
        </w:tabs>
        <w:ind w:left="5760" w:hanging="360"/>
      </w:pPr>
      <w:rPr>
        <w:rFonts w:ascii="Wingdings" w:hAnsi="Wingdings" w:cs="Wingdings" w:hint="default"/>
        <w:sz w:val="20"/>
        <w:rFonts w:cs="Wingdings"/>
      </w:rPr>
    </w:lvl>
    <w:lvl w:ilvl="8">
      <w:start w:val="1"/>
      <w:numFmt w:val="bullet"/>
      <w:lvlText w:val=""/>
      <w:lvlJc w:val="left"/>
      <w:pPr>
        <w:tabs>
          <w:tab w:val="num" w:pos="6480"/>
        </w:tabs>
        <w:ind w:left="6480" w:hanging="360"/>
      </w:pPr>
      <w:rPr>
        <w:rFonts w:ascii="Wingdings" w:hAnsi="Wingdings" w:cs="Wingdings" w:hint="default"/>
        <w:sz w:val="20"/>
        <w:rFonts w:cs="Wingdings"/>
      </w:rPr>
    </w:lvl>
  </w:abstractNum>
  <w:abstractNum w:abstractNumId="18">
    <w:lvl w:ilvl="0">
      <w:start w:val="1"/>
      <w:numFmt w:val="bullet"/>
      <w:lvlText w:val=""/>
      <w:lvlJc w:val="left"/>
      <w:pPr>
        <w:tabs>
          <w:tab w:val="num" w:pos="360"/>
        </w:tabs>
        <w:ind w:left="360" w:hanging="360"/>
      </w:pPr>
      <w:rPr>
        <w:rFonts w:ascii="Symbol" w:hAnsi="Symbol" w:cs="Symbol" w:hint="default"/>
        <w:sz w:val="22"/>
        <w:szCs w:val="18"/>
        <w:rFonts w:cs="Times New Roman"/>
        <w:color w:val="000000"/>
      </w:rPr>
    </w:lvl>
    <w:lvl w:ilvl="1">
      <w:start w:val="1"/>
      <w:numFmt w:val="bullet"/>
      <w:lvlText w:val="o"/>
      <w:lvlJc w:val="left"/>
      <w:pPr>
        <w:tabs>
          <w:tab w:val="num" w:pos="1080"/>
        </w:tabs>
        <w:ind w:left="1080" w:hanging="360"/>
      </w:pPr>
      <w:rPr>
        <w:rFonts w:ascii="Courier New" w:hAnsi="Courier New" w:cs="Courier New" w:hint="default"/>
        <w:sz w:val="20"/>
        <w:rFonts w:cs="Courier New"/>
      </w:rPr>
    </w:lvl>
    <w:lvl w:ilvl="2">
      <w:start w:val="1"/>
      <w:numFmt w:val="bullet"/>
      <w:lvlText w:val=""/>
      <w:lvlJc w:val="left"/>
      <w:pPr>
        <w:tabs>
          <w:tab w:val="num" w:pos="1800"/>
        </w:tabs>
        <w:ind w:left="1800" w:hanging="360"/>
      </w:pPr>
      <w:rPr>
        <w:rFonts w:ascii="Wingdings" w:hAnsi="Wingdings" w:cs="Wingdings" w:hint="default"/>
        <w:sz w:val="20"/>
        <w:rFonts w:cs="Wingdings"/>
      </w:rPr>
    </w:lvl>
    <w:lvl w:ilvl="3">
      <w:start w:val="1"/>
      <w:numFmt w:val="bullet"/>
      <w:lvlText w:val=""/>
      <w:lvlJc w:val="left"/>
      <w:pPr>
        <w:tabs>
          <w:tab w:val="num" w:pos="2520"/>
        </w:tabs>
        <w:ind w:left="2520" w:hanging="360"/>
      </w:pPr>
      <w:rPr>
        <w:rFonts w:ascii="Wingdings" w:hAnsi="Wingdings" w:cs="Wingdings" w:hint="default"/>
        <w:sz w:val="20"/>
        <w:rFonts w:cs="Wingdings"/>
      </w:rPr>
    </w:lvl>
    <w:lvl w:ilvl="4">
      <w:start w:val="1"/>
      <w:numFmt w:val="bullet"/>
      <w:lvlText w:val=""/>
      <w:lvlJc w:val="left"/>
      <w:pPr>
        <w:tabs>
          <w:tab w:val="num" w:pos="3240"/>
        </w:tabs>
        <w:ind w:left="3240" w:hanging="360"/>
      </w:pPr>
      <w:rPr>
        <w:rFonts w:ascii="Wingdings" w:hAnsi="Wingdings" w:cs="Wingdings" w:hint="default"/>
        <w:sz w:val="20"/>
        <w:rFonts w:cs="Wingdings"/>
      </w:rPr>
    </w:lvl>
    <w:lvl w:ilvl="5">
      <w:start w:val="1"/>
      <w:numFmt w:val="bullet"/>
      <w:lvlText w:val=""/>
      <w:lvlJc w:val="left"/>
      <w:pPr>
        <w:tabs>
          <w:tab w:val="num" w:pos="3960"/>
        </w:tabs>
        <w:ind w:left="3960" w:hanging="360"/>
      </w:pPr>
      <w:rPr>
        <w:rFonts w:ascii="Wingdings" w:hAnsi="Wingdings" w:cs="Wingdings" w:hint="default"/>
        <w:sz w:val="20"/>
        <w:rFonts w:cs="Wingdings"/>
      </w:rPr>
    </w:lvl>
    <w:lvl w:ilvl="6">
      <w:start w:val="1"/>
      <w:numFmt w:val="bullet"/>
      <w:lvlText w:val=""/>
      <w:lvlJc w:val="left"/>
      <w:pPr>
        <w:tabs>
          <w:tab w:val="num" w:pos="4680"/>
        </w:tabs>
        <w:ind w:left="4680" w:hanging="360"/>
      </w:pPr>
      <w:rPr>
        <w:rFonts w:ascii="Wingdings" w:hAnsi="Wingdings" w:cs="Wingdings" w:hint="default"/>
        <w:sz w:val="20"/>
        <w:rFonts w:cs="Wingdings"/>
      </w:rPr>
    </w:lvl>
    <w:lvl w:ilvl="7">
      <w:start w:val="1"/>
      <w:numFmt w:val="bullet"/>
      <w:lvlText w:val=""/>
      <w:lvlJc w:val="left"/>
      <w:pPr>
        <w:tabs>
          <w:tab w:val="num" w:pos="5400"/>
        </w:tabs>
        <w:ind w:left="5400" w:hanging="360"/>
      </w:pPr>
      <w:rPr>
        <w:rFonts w:ascii="Wingdings" w:hAnsi="Wingdings" w:cs="Wingdings" w:hint="default"/>
        <w:sz w:val="20"/>
        <w:rFonts w:cs="Wingdings"/>
      </w:rPr>
    </w:lvl>
    <w:lvl w:ilvl="8">
      <w:start w:val="1"/>
      <w:numFmt w:val="bullet"/>
      <w:lvlText w:val=""/>
      <w:lvlJc w:val="left"/>
      <w:pPr>
        <w:tabs>
          <w:tab w:val="num" w:pos="6120"/>
        </w:tabs>
        <w:ind w:left="6120" w:hanging="360"/>
      </w:pPr>
      <w:rPr>
        <w:rFonts w:ascii="Wingdings" w:hAnsi="Wingdings" w:cs="Wingdings" w:hint="default"/>
        <w:sz w:val="20"/>
        <w:rFonts w:cs="Wingdings"/>
      </w:rPr>
    </w:lvl>
  </w:abstractNum>
  <w:abstractNum w:abstractNumId="19">
    <w:lvl w:ilvl="0">
      <w:start w:val="1"/>
      <w:numFmt w:val="decimal"/>
      <w:lvlText w:val="%1."/>
      <w:lvlJc w:val="left"/>
      <w:pPr>
        <w:ind w:left="0" w:hanging="0"/>
      </w:pPr>
      <w:rPr>
        <w:strike/>
        <w:sz w:val="22"/>
        <w:szCs w:val="14"/>
        <w:rFonts w:ascii="Arial" w:hAnsi="Arial" w:cs="Arial"/>
        <w:color w:val="000000"/>
      </w:rPr>
    </w:lvl>
    <w:lvl w:ilvl="1">
      <w:start w:val="1"/>
      <w:numFmt w:val="decimal"/>
      <w:lvlText w:val="%2."/>
      <w:lvlJc w:val="left"/>
      <w:pPr>
        <w:ind w:left="0" w:hanging="0"/>
      </w:pPr>
    </w:lvl>
    <w:lvl w:ilvl="2">
      <w:start w:val="1"/>
      <w:numFmt w:val="decimal"/>
      <w:lvlText w:val="%3."/>
      <w:lvlJc w:val="left"/>
      <w:pPr>
        <w:ind w:left="0" w:hanging="0"/>
      </w:pPr>
    </w:lvl>
    <w:lvl w:ilvl="3">
      <w:start w:val="1"/>
      <w:numFmt w:val="decimal"/>
      <w:lvlText w:val="%4."/>
      <w:lvlJc w:val="left"/>
      <w:pPr>
        <w:ind w:left="0" w:hanging="0"/>
      </w:pPr>
    </w:lvl>
    <w:lvl w:ilvl="4">
      <w:start w:val="1"/>
      <w:numFmt w:val="decimal"/>
      <w:lvlText w:val="%5."/>
      <w:lvlJc w:val="left"/>
      <w:pPr>
        <w:ind w:left="0" w:hanging="0"/>
      </w:pPr>
    </w:lvl>
    <w:lvl w:ilvl="5">
      <w:start w:val="1"/>
      <w:numFmt w:val="decimal"/>
      <w:lvlText w:val="%6."/>
      <w:lvlJc w:val="left"/>
      <w:pPr>
        <w:ind w:left="0" w:hanging="0"/>
      </w:pPr>
    </w:lvl>
    <w:lvl w:ilvl="6">
      <w:start w:val="1"/>
      <w:numFmt w:val="decimal"/>
      <w:lvlText w:val="%7."/>
      <w:lvlJc w:val="left"/>
      <w:pPr>
        <w:ind w:left="0" w:hanging="0"/>
      </w:pPr>
    </w:lvl>
    <w:lvl w:ilvl="7">
      <w:start w:val="1"/>
      <w:numFmt w:val="decimal"/>
      <w:lvlText w:val="%8."/>
      <w:lvlJc w:val="left"/>
      <w:pPr>
        <w:ind w:left="0" w:hanging="0"/>
      </w:pPr>
    </w:lvl>
    <w:lvl w:ilvl="8">
      <w:start w:val="1"/>
      <w:numFmt w:val="decimal"/>
      <w:lvlText w:val="%9."/>
      <w:lvlJc w:val="left"/>
      <w:pPr>
        <w:ind w:left="0" w:hanging="0"/>
      </w:pPr>
    </w:lvl>
  </w:abstractNum>
  <w:abstractNum w:abstractNumId="20">
    <w:lvl w:ilvl="0">
      <w:start w:val="1"/>
      <w:numFmt w:val="lowerLetter"/>
      <w:lvlText w:val="%1)"/>
      <w:lvlJc w:val="left"/>
      <w:pPr>
        <w:ind w:left="720" w:hanging="360"/>
      </w:pPr>
      <w:rPr>
        <w:sz w:val="22"/>
        <w:szCs w:val="14"/>
        <w:rFonts w:ascii="Arial" w:hAnsi="Arial" w:cs="Aria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lvl w:ilvl="0">
      <w:start w:val="1"/>
      <w:numFmt w:val="decimal"/>
      <w:lvlText w:val="%1."/>
      <w:lvlJc w:val="left"/>
      <w:pPr>
        <w:tabs>
          <w:tab w:val="num" w:pos="360"/>
        </w:tabs>
        <w:ind w:left="360" w:hanging="360"/>
      </w:pPr>
      <w:rPr>
        <w:strike/>
        <w:sz w:val="22"/>
        <w:b/>
        <w:szCs w:val="20"/>
        <w:bCs/>
        <w:rFonts w:ascii="Arial" w:hAnsi="Arial" w:eastAsia="font279" w:cs="Times New Roman"/>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lvl w:ilvl="0">
      <w:start w:val="1"/>
      <w:numFmt w:val="lowerLetter"/>
      <w:lvlText w:val="%1)"/>
      <w:lvlJc w:val="left"/>
      <w:pPr>
        <w:ind w:left="360" w:hanging="360"/>
      </w:pPr>
      <w:rPr>
        <w:sz w:val="22"/>
        <w:b/>
        <w:szCs w:val="15"/>
        <w:rFonts w:ascii="Arial" w:hAnsi="Arial" w:cs="Times New Roman"/>
      </w:rPr>
    </w:lvl>
    <w:lvl w:ilvl="1">
      <w:start w:val="1"/>
      <w:numFmt w:val="decimal"/>
      <w:lvlText w:val="%2"/>
      <w:lvlJc w:val="left"/>
      <w:pPr>
        <w:ind w:left="0" w:hanging="0"/>
      </w:pPr>
      <w:rPr>
        <w:sz w:val="20"/>
        <w:szCs w:val="15"/>
        <w:rFonts w:cs="Times New Roman"/>
      </w:rPr>
    </w:lvl>
    <w:lvl w:ilvl="2">
      <w:start w:val="1"/>
      <w:numFmt w:val="decimal"/>
      <w:lvlText w:val="%3"/>
      <w:lvlJc w:val="left"/>
      <w:pPr>
        <w:ind w:left="0" w:hanging="0"/>
      </w:pPr>
      <w:rPr>
        <w:sz w:val="20"/>
        <w:szCs w:val="15"/>
        <w:rFonts w:cs="Times New Roman"/>
      </w:rPr>
    </w:lvl>
    <w:lvl w:ilvl="3">
      <w:start w:val="1"/>
      <w:numFmt w:val="decimal"/>
      <w:lvlText w:val="%4"/>
      <w:lvlJc w:val="left"/>
      <w:pPr>
        <w:ind w:left="0" w:hanging="0"/>
      </w:pPr>
      <w:rPr>
        <w:sz w:val="20"/>
        <w:szCs w:val="15"/>
        <w:rFonts w:cs="Times New Roman"/>
      </w:rPr>
    </w:lvl>
    <w:lvl w:ilvl="4">
      <w:start w:val="1"/>
      <w:numFmt w:val="decimal"/>
      <w:lvlText w:val="%5"/>
      <w:lvlJc w:val="left"/>
      <w:pPr>
        <w:ind w:left="0" w:hanging="0"/>
      </w:pPr>
      <w:rPr>
        <w:sz w:val="20"/>
        <w:szCs w:val="15"/>
        <w:rFonts w:cs="Times New Roman"/>
      </w:rPr>
    </w:lvl>
    <w:lvl w:ilvl="5">
      <w:start w:val="1"/>
      <w:numFmt w:val="decimal"/>
      <w:lvlText w:val="%6"/>
      <w:lvlJc w:val="left"/>
      <w:pPr>
        <w:ind w:left="0" w:hanging="0"/>
      </w:pPr>
      <w:rPr>
        <w:sz w:val="20"/>
        <w:szCs w:val="15"/>
        <w:rFonts w:cs="Times New Roman"/>
      </w:rPr>
    </w:lvl>
    <w:lvl w:ilvl="6">
      <w:start w:val="1"/>
      <w:numFmt w:val="decimal"/>
      <w:lvlText w:val="%7"/>
      <w:lvlJc w:val="left"/>
      <w:pPr>
        <w:ind w:left="0" w:hanging="0"/>
      </w:pPr>
      <w:rPr>
        <w:sz w:val="20"/>
        <w:szCs w:val="15"/>
        <w:rFonts w:cs="Times New Roman"/>
      </w:rPr>
    </w:lvl>
    <w:lvl w:ilvl="7">
      <w:start w:val="1"/>
      <w:numFmt w:val="decimal"/>
      <w:lvlText w:val="%8"/>
      <w:lvlJc w:val="left"/>
      <w:pPr>
        <w:ind w:left="0" w:hanging="0"/>
      </w:pPr>
      <w:rPr>
        <w:sz w:val="20"/>
        <w:szCs w:val="15"/>
        <w:rFonts w:cs="Times New Roman"/>
      </w:rPr>
    </w:lvl>
    <w:lvl w:ilvl="8">
      <w:start w:val="1"/>
      <w:numFmt w:val="decimal"/>
      <w:lvlText w:val="%9"/>
      <w:lvlJc w:val="left"/>
      <w:pPr>
        <w:ind w:left="0" w:hanging="0"/>
      </w:pPr>
      <w:rPr>
        <w:sz w:val="20"/>
        <w:szCs w:val="15"/>
        <w:rFonts w:cs="Times New Roman"/>
      </w:rPr>
    </w:lvl>
  </w:abstractNum>
  <w:abstractNum w:abstractNumId="23">
    <w:lvl w:ilvl="0">
      <w:start w:val="1"/>
      <w:numFmt w:val="bullet"/>
      <w:lvlText w:val=""/>
      <w:lvlJc w:val="left"/>
      <w:pPr>
        <w:ind w:left="340" w:hanging="340"/>
      </w:pPr>
      <w:rPr>
        <w:rFonts w:ascii="Symbol" w:hAnsi="Symbol" w:cs="Symbol" w:hint="default"/>
        <w:sz w:val="22"/>
        <w:szCs w:val="15"/>
        <w:rFonts w:cs="Symbol"/>
        <w:color w:val="000000"/>
      </w:rPr>
    </w:lvl>
    <w:lvl w:ilvl="1">
      <w:start w:val="1"/>
      <w:numFmt w:val="decimal"/>
      <w:lvlText w:val="%2"/>
      <w:lvlJc w:val="left"/>
      <w:pPr>
        <w:ind w:left="0" w:hanging="0"/>
      </w:pPr>
      <w:rPr>
        <w:rFonts w:cs="Times New Roman"/>
      </w:rPr>
    </w:lvl>
    <w:lvl w:ilvl="2">
      <w:start w:val="1"/>
      <w:numFmt w:val="decimal"/>
      <w:lvlText w:val="%3"/>
      <w:lvlJc w:val="left"/>
      <w:pPr>
        <w:ind w:left="0" w:hanging="0"/>
      </w:pPr>
      <w:rPr>
        <w:rFonts w:cs="Times New Roman"/>
      </w:rPr>
    </w:lvl>
    <w:lvl w:ilvl="3">
      <w:start w:val="1"/>
      <w:numFmt w:val="decimal"/>
      <w:lvlText w:val="%4"/>
      <w:lvlJc w:val="left"/>
      <w:pPr>
        <w:ind w:left="0" w:hanging="0"/>
      </w:pPr>
      <w:rPr>
        <w:rFonts w:cs="Times New Roman"/>
      </w:rPr>
    </w:lvl>
    <w:lvl w:ilvl="4">
      <w:start w:val="1"/>
      <w:numFmt w:val="decimal"/>
      <w:lvlText w:val="%5"/>
      <w:lvlJc w:val="left"/>
      <w:pPr>
        <w:ind w:left="0" w:hanging="0"/>
      </w:pPr>
      <w:rPr>
        <w:rFonts w:cs="Times New Roman"/>
      </w:rPr>
    </w:lvl>
    <w:lvl w:ilvl="5">
      <w:start w:val="1"/>
      <w:numFmt w:val="decimal"/>
      <w:lvlText w:val="%6"/>
      <w:lvlJc w:val="left"/>
      <w:pPr>
        <w:ind w:left="0" w:hanging="0"/>
      </w:pPr>
      <w:rPr>
        <w:rFonts w:cs="Times New Roman"/>
      </w:rPr>
    </w:lvl>
    <w:lvl w:ilvl="6">
      <w:start w:val="1"/>
      <w:numFmt w:val="decimal"/>
      <w:lvlText w:val="%7"/>
      <w:lvlJc w:val="left"/>
      <w:pPr>
        <w:ind w:left="0" w:hanging="0"/>
      </w:pPr>
      <w:rPr>
        <w:rFonts w:cs="Times New Roman"/>
      </w:rPr>
    </w:lvl>
    <w:lvl w:ilvl="7">
      <w:start w:val="1"/>
      <w:numFmt w:val="decimal"/>
      <w:lvlText w:val="%8"/>
      <w:lvlJc w:val="left"/>
      <w:pPr>
        <w:ind w:left="0" w:hanging="0"/>
      </w:pPr>
      <w:rPr>
        <w:rFonts w:cs="Times New Roman"/>
      </w:rPr>
    </w:lvl>
    <w:lvl w:ilvl="8">
      <w:start w:val="1"/>
      <w:numFmt w:val="decimal"/>
      <w:lvlText w:val="%9"/>
      <w:lvlJc w:val="left"/>
      <w:pPr>
        <w:ind w:left="0" w:hanging="0"/>
      </w:pPr>
      <w:rPr>
        <w:rFonts w:cs="Times New Roman"/>
      </w:rPr>
    </w:lvl>
  </w:abstractNum>
  <w:abstractNum w:abstractNumId="24">
    <w:lvl w:ilvl="0">
      <w:start w:val="1"/>
      <w:numFmt w:val="bullet"/>
      <w:lvlText w:val=""/>
      <w:lvlJc w:val="left"/>
      <w:pPr>
        <w:ind w:left="360" w:hanging="360"/>
      </w:pPr>
      <w:rPr>
        <w:rFonts w:ascii="Symbol" w:hAnsi="Symbol" w:cs="Symbol" w:hint="default"/>
        <w:sz w:val="22"/>
        <w:szCs w:val="20"/>
        <w:rFonts w:cs="Symbol"/>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bering>
</file>

<file path=word/settings.xml><?xml version="1.0" encoding="utf-8"?>
<w:settings xmlns:w="http://schemas.openxmlformats.org/wordprocessingml/2006/main">
  <w:zoom w:percent="200"/>
  <w:embedSystemFonts/>
  <w:defaultTabStop w:val="720"/>
  <w:footnotePr>
    <w:numFmt w:val="decimal"/>
    <w:footnote w:id="0"/>
    <w:footnote w:id="1"/>
  </w:footnotePr>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it-IT" w:eastAsia="it-IT" w:bidi="ar-SA"/>
      </w:rPr>
    </w:rPrDefault>
    <w:pPrDefault>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atentStyles>
  <w:style w:type="paragraph" w:styleId="Normal" w:default="1">
    <w:name w:val="Normal"/>
    <w:qFormat/>
    <w:rsid w:val="00082be2"/>
    <w:pPr>
      <w:widowControl/>
      <w:bidi w:val="0"/>
      <w:jc w:val="left"/>
    </w:pPr>
    <w:rPr>
      <w:rFonts w:ascii="Times New Roman" w:hAnsi="Times New Roman" w:eastAsia="Times New Roman" w:cs="Times New Roman"/>
      <w:color w:val="auto"/>
      <w:kern w:val="0"/>
      <w:sz w:val="20"/>
      <w:szCs w:val="20"/>
      <w:lang w:val="it-IT" w:eastAsia="it-IT" w:bidi="ar-SA"/>
    </w:rPr>
  </w:style>
  <w:style w:type="paragraph" w:styleId="Titolo1">
    <w:name w:val="Heading 1"/>
    <w:basedOn w:val="Normal"/>
    <w:next w:val="Normal"/>
    <w:qFormat/>
    <w:pPr>
      <w:keepNext w:val="true"/>
      <w:jc w:val="center"/>
      <w:outlineLvl w:val="0"/>
    </w:pPr>
    <w:rPr>
      <w:b/>
      <w:sz w:val="18"/>
    </w:rPr>
  </w:style>
  <w:style w:type="paragraph" w:styleId="Titolo2">
    <w:name w:val="Heading 2"/>
    <w:basedOn w:val="Normal"/>
    <w:next w:val="Normal"/>
    <w:qFormat/>
    <w:pPr>
      <w:keepNext w:val="true"/>
      <w:ind w:left="6372" w:hanging="0"/>
      <w:outlineLvl w:val="1"/>
    </w:pPr>
    <w:rPr>
      <w:b/>
      <w:sz w:val="24"/>
    </w:rPr>
  </w:style>
  <w:style w:type="paragraph" w:styleId="Titolo3">
    <w:name w:val="Heading 3"/>
    <w:basedOn w:val="Normal"/>
    <w:next w:val="Normal"/>
    <w:qFormat/>
    <w:pPr>
      <w:keepNext w:val="true"/>
      <w:ind w:left="6372" w:hanging="0"/>
      <w:outlineLvl w:val="2"/>
    </w:pPr>
    <w:rPr>
      <w:b/>
      <w:color w:val="0000FF"/>
      <w:sz w:val="24"/>
    </w:rPr>
  </w:style>
  <w:style w:type="paragraph" w:styleId="Titolo4">
    <w:name w:val="Heading 4"/>
    <w:basedOn w:val="Normal"/>
    <w:next w:val="Normal"/>
    <w:qFormat/>
    <w:pPr>
      <w:keepNext w:val="true"/>
      <w:ind w:left="426" w:hanging="426"/>
      <w:jc w:val="center"/>
      <w:outlineLvl w:val="3"/>
    </w:pPr>
    <w:rPr>
      <w:b/>
    </w:rPr>
  </w:style>
  <w:style w:type="paragraph" w:styleId="Titolo5">
    <w:name w:val="Heading 5"/>
    <w:basedOn w:val="Normal"/>
    <w:next w:val="Normal"/>
    <w:qFormat/>
    <w:pPr>
      <w:keepNext w:val="true"/>
      <w:jc w:val="center"/>
      <w:outlineLvl w:val="4"/>
    </w:pPr>
    <w:rPr>
      <w:rFonts w:ascii="Garamond" w:hAnsi="Garamond"/>
      <w:i/>
      <w:sz w:val="24"/>
    </w:rPr>
  </w:style>
  <w:style w:type="paragraph" w:styleId="Titolo6">
    <w:name w:val="Heading 6"/>
    <w:basedOn w:val="Normal"/>
    <w:next w:val="Normal"/>
    <w:qFormat/>
    <w:pPr>
      <w:keepNext w:val="true"/>
      <w:jc w:val="center"/>
      <w:outlineLvl w:val="5"/>
    </w:pPr>
    <w:rPr>
      <w:rFonts w:ascii="Garamond" w:hAnsi="Garamond"/>
      <w:i/>
    </w:rPr>
  </w:style>
  <w:style w:type="paragraph" w:styleId="Titolo7">
    <w:name w:val="Heading 7"/>
    <w:basedOn w:val="Normal"/>
    <w:next w:val="Normal"/>
    <w:qFormat/>
    <w:pPr>
      <w:spacing w:before="240" w:after="60"/>
      <w:outlineLvl w:val="6"/>
    </w:pPr>
    <w:rPr>
      <w:sz w:val="24"/>
      <w:szCs w:val="24"/>
    </w:rPr>
  </w:style>
  <w:style w:type="paragraph" w:styleId="Titolo8">
    <w:name w:val="Heading 8"/>
    <w:basedOn w:val="Normal"/>
    <w:next w:val="Normal"/>
    <w:qFormat/>
    <w:pPr>
      <w:spacing w:before="240" w:after="60"/>
      <w:outlineLvl w:val="7"/>
    </w:pPr>
    <w:rPr>
      <w:i/>
      <w:iCs/>
      <w:sz w:val="24"/>
      <w:szCs w:val="24"/>
    </w:rPr>
  </w:style>
  <w:style w:type="paragraph" w:styleId="Titolo9">
    <w:name w:val="Heading 9"/>
    <w:basedOn w:val="Normal"/>
    <w:next w:val="Normal"/>
    <w:qFormat/>
    <w:pPr>
      <w:keepNext w:val="true"/>
      <w:ind w:left="426" w:hanging="426"/>
      <w:jc w:val="center"/>
      <w:outlineLvl w:val="8"/>
    </w:pPr>
    <w:rPr>
      <w:b/>
      <w:sz w:val="24"/>
    </w:rPr>
  </w:style>
  <w:style w:type="character" w:styleId="DefaultParagraphFont" w:default="1">
    <w:name w:val="Default Paragraph Font"/>
    <w:uiPriority w:val="1"/>
    <w:semiHidden/>
    <w:unhideWhenUsed/>
    <w:qFormat/>
    <w:rPr/>
  </w:style>
  <w:style w:type="character" w:styleId="Pagenumber">
    <w:name w:val="page number"/>
    <w:basedOn w:val="DefaultParagraphFont"/>
    <w:qFormat/>
    <w:rPr/>
  </w:style>
  <w:style w:type="character" w:styleId="TestonormaleCarattere" w:customStyle="1">
    <w:name w:val="Testo normale Carattere"/>
    <w:link w:val="Testonormale"/>
    <w:qFormat/>
    <w:rsid w:val="004947db"/>
    <w:rPr>
      <w:rFonts w:ascii="Courier New" w:hAnsi="Courier New"/>
      <w:lang w:val="it-IT" w:eastAsia="it-IT" w:bidi="ar-SA"/>
    </w:rPr>
  </w:style>
  <w:style w:type="character" w:styleId="IntestazioneCarattere" w:customStyle="1">
    <w:name w:val="Intestazione Carattere"/>
    <w:basedOn w:val="DefaultParagraphFont"/>
    <w:link w:val="Intestazione"/>
    <w:qFormat/>
    <w:rsid w:val="00ed2f91"/>
    <w:rPr/>
  </w:style>
  <w:style w:type="character" w:styleId="CollegamentoInternet" w:customStyle="1">
    <w:name w:val="Collegamento Internet"/>
    <w:rsid w:val="00d336ee"/>
    <w:rPr>
      <w:color w:val="0000FF"/>
      <w:u w:val="single"/>
    </w:rPr>
  </w:style>
  <w:style w:type="character" w:styleId="Menzionenonrisolta1" w:customStyle="1">
    <w:name w:val="Menzione non risolta1"/>
    <w:uiPriority w:val="99"/>
    <w:semiHidden/>
    <w:unhideWhenUsed/>
    <w:qFormat/>
    <w:rsid w:val="008c1bf8"/>
    <w:rPr>
      <w:color w:val="605E5C"/>
      <w:shd w:fill="E1DFDD" w:val="clear"/>
    </w:rPr>
  </w:style>
  <w:style w:type="character" w:styleId="ListLabel1" w:customStyle="1">
    <w:name w:val="ListLabel 1"/>
    <w:qFormat/>
    <w:rPr>
      <w:rFonts w:eastAsia="Times New Roman"/>
      <w:b/>
    </w:rPr>
  </w:style>
  <w:style w:type="character" w:styleId="ListLabel2" w:customStyle="1">
    <w:name w:val="ListLabel 2"/>
    <w:qFormat/>
    <w:rPr>
      <w:rFonts w:cs="Courier New"/>
    </w:rPr>
  </w:style>
  <w:style w:type="character" w:styleId="ListLabel3" w:customStyle="1">
    <w:name w:val="ListLabel 3"/>
    <w:qFormat/>
    <w:rPr>
      <w:rFonts w:cs="Courier New"/>
    </w:rPr>
  </w:style>
  <w:style w:type="character" w:styleId="ListLabel4" w:customStyle="1">
    <w:name w:val="ListLabel 4"/>
    <w:qFormat/>
    <w:rPr>
      <w:rFonts w:cs="Courier New"/>
    </w:rPr>
  </w:style>
  <w:style w:type="character" w:styleId="ListLabel5" w:customStyle="1">
    <w:name w:val="ListLabel 5"/>
    <w:qFormat/>
    <w:rPr>
      <w:rFonts w:cs="Courier New"/>
    </w:rPr>
  </w:style>
  <w:style w:type="character" w:styleId="ListLabel6" w:customStyle="1">
    <w:name w:val="ListLabel 6"/>
    <w:qFormat/>
    <w:rPr>
      <w:rFonts w:cs="Courier New"/>
    </w:rPr>
  </w:style>
  <w:style w:type="character" w:styleId="ListLabel7" w:customStyle="1">
    <w:name w:val="ListLabel 7"/>
    <w:qFormat/>
    <w:rPr>
      <w:rFonts w:cs="Courier New"/>
    </w:rPr>
  </w:style>
  <w:style w:type="character" w:styleId="ListLabel8" w:customStyle="1">
    <w:name w:val="ListLabel 8"/>
    <w:qFormat/>
    <w:rPr>
      <w:b/>
    </w:rPr>
  </w:style>
  <w:style w:type="character" w:styleId="ListLabel9" w:customStyle="1">
    <w:name w:val="ListLabel 9"/>
    <w:qFormat/>
    <w:rPr>
      <w:rFonts w:cs="Courier New"/>
    </w:rPr>
  </w:style>
  <w:style w:type="character" w:styleId="ListLabel10" w:customStyle="1">
    <w:name w:val="ListLabel 10"/>
    <w:qFormat/>
    <w:rPr>
      <w:rFonts w:cs="Courier New"/>
    </w:rPr>
  </w:style>
  <w:style w:type="character" w:styleId="ListLabel11" w:customStyle="1">
    <w:name w:val="ListLabel 11"/>
    <w:qFormat/>
    <w:rPr>
      <w:rFonts w:cs="Courier New"/>
    </w:rPr>
  </w:style>
  <w:style w:type="character" w:styleId="ListLabel12" w:customStyle="1">
    <w:name w:val="ListLabel 12"/>
    <w:qFormat/>
    <w:rPr>
      <w:rFonts w:cs="Courier New"/>
    </w:rPr>
  </w:style>
  <w:style w:type="character" w:styleId="ListLabel13" w:customStyle="1">
    <w:name w:val="ListLabel 13"/>
    <w:qFormat/>
    <w:rPr>
      <w:rFonts w:eastAsia="Times New Roman"/>
      <w:b/>
    </w:rPr>
  </w:style>
  <w:style w:type="character" w:styleId="ListLabel14" w:customStyle="1">
    <w:name w:val="ListLabel 14"/>
    <w:qFormat/>
    <w:rPr>
      <w:rFonts w:cs="Courier New"/>
    </w:rPr>
  </w:style>
  <w:style w:type="character" w:styleId="ListLabel15" w:customStyle="1">
    <w:name w:val="ListLabel 15"/>
    <w:qFormat/>
    <w:rPr>
      <w:rFonts w:cs="Courier New"/>
    </w:rPr>
  </w:style>
  <w:style w:type="character" w:styleId="ListLabel16" w:customStyle="1">
    <w:name w:val="ListLabel 16"/>
    <w:qFormat/>
    <w:rPr>
      <w:rFonts w:cs="Courier New"/>
    </w:rPr>
  </w:style>
  <w:style w:type="character" w:styleId="ListLabel17" w:customStyle="1">
    <w:name w:val="ListLabel 17"/>
    <w:qFormat/>
    <w:rPr>
      <w:b/>
    </w:rPr>
  </w:style>
  <w:style w:type="character" w:styleId="ListLabel18" w:customStyle="1">
    <w:name w:val="ListLabel 18"/>
    <w:qFormat/>
    <w:rPr>
      <w:rFonts w:eastAsia="Times New Roman"/>
      <w:b/>
    </w:rPr>
  </w:style>
  <w:style w:type="character" w:styleId="ListLabel19" w:customStyle="1">
    <w:name w:val="ListLabel 19"/>
    <w:qFormat/>
    <w:rPr>
      <w:rFonts w:cs="Courier New"/>
    </w:rPr>
  </w:style>
  <w:style w:type="character" w:styleId="ListLabel20" w:customStyle="1">
    <w:name w:val="ListLabel 20"/>
    <w:qFormat/>
    <w:rPr>
      <w:rFonts w:cs="Courier New"/>
    </w:rPr>
  </w:style>
  <w:style w:type="character" w:styleId="ListLabel21" w:customStyle="1">
    <w:name w:val="ListLabel 21"/>
    <w:qFormat/>
    <w:rPr>
      <w:rFonts w:cs="Courier New"/>
    </w:rPr>
  </w:style>
  <w:style w:type="character" w:styleId="ListLabel22" w:customStyle="1">
    <w:name w:val="ListLabel 22"/>
    <w:qFormat/>
    <w:rPr>
      <w:rFonts w:eastAsia="Times New Roman"/>
      <w:b/>
    </w:rPr>
  </w:style>
  <w:style w:type="character" w:styleId="ListLabel23" w:customStyle="1">
    <w:name w:val="ListLabel 23"/>
    <w:qFormat/>
    <w:rPr>
      <w:rFonts w:cs="Courier New"/>
    </w:rPr>
  </w:style>
  <w:style w:type="character" w:styleId="ListLabel24" w:customStyle="1">
    <w:name w:val="ListLabel 24"/>
    <w:qFormat/>
    <w:rPr>
      <w:rFonts w:cs="Courier New"/>
    </w:rPr>
  </w:style>
  <w:style w:type="character" w:styleId="ListLabel25" w:customStyle="1">
    <w:name w:val="ListLabel 25"/>
    <w:qFormat/>
    <w:rPr>
      <w:rFonts w:cs="Courier New"/>
    </w:rPr>
  </w:style>
  <w:style w:type="character" w:styleId="ListLabel26" w:customStyle="1">
    <w:name w:val="ListLabel 26"/>
    <w:qFormat/>
    <w:rPr>
      <w:rFonts w:eastAsia="Times New Roman"/>
      <w:b/>
    </w:rPr>
  </w:style>
  <w:style w:type="character" w:styleId="ListLabel27" w:customStyle="1">
    <w:name w:val="ListLabel 27"/>
    <w:qFormat/>
    <w:rPr>
      <w:rFonts w:cs="Courier New"/>
    </w:rPr>
  </w:style>
  <w:style w:type="character" w:styleId="ListLabel28" w:customStyle="1">
    <w:name w:val="ListLabel 28"/>
    <w:qFormat/>
    <w:rPr>
      <w:rFonts w:cs="Courier New"/>
    </w:rPr>
  </w:style>
  <w:style w:type="character" w:styleId="ListLabel29" w:customStyle="1">
    <w:name w:val="ListLabel 29"/>
    <w:qFormat/>
    <w:rPr>
      <w:rFonts w:cs="Courier New"/>
    </w:rPr>
  </w:style>
  <w:style w:type="character" w:styleId="ListLabel30" w:customStyle="1">
    <w:name w:val="ListLabel 30"/>
    <w:qFormat/>
    <w:rPr>
      <w:rFonts w:eastAsia="Times New Roman"/>
      <w:b/>
    </w:rPr>
  </w:style>
  <w:style w:type="character" w:styleId="ListLabel31" w:customStyle="1">
    <w:name w:val="ListLabel 31"/>
    <w:qFormat/>
    <w:rPr>
      <w:rFonts w:cs="Courier New"/>
    </w:rPr>
  </w:style>
  <w:style w:type="character" w:styleId="ListLabel32" w:customStyle="1">
    <w:name w:val="ListLabel 32"/>
    <w:qFormat/>
    <w:rPr>
      <w:rFonts w:cs="Courier New"/>
    </w:rPr>
  </w:style>
  <w:style w:type="character" w:styleId="ListLabel33" w:customStyle="1">
    <w:name w:val="ListLabel 33"/>
    <w:qFormat/>
    <w:rPr>
      <w:rFonts w:cs="Courier New"/>
    </w:rPr>
  </w:style>
  <w:style w:type="character" w:styleId="ListLabel34" w:customStyle="1">
    <w:name w:val="ListLabel 34"/>
    <w:qFormat/>
    <w:rPr>
      <w:rFonts w:eastAsia="Times New Roman"/>
      <w:b/>
    </w:rPr>
  </w:style>
  <w:style w:type="character" w:styleId="ListLabel35" w:customStyle="1">
    <w:name w:val="ListLabel 35"/>
    <w:qFormat/>
    <w:rPr>
      <w:rFonts w:cs="Courier New"/>
    </w:rPr>
  </w:style>
  <w:style w:type="character" w:styleId="ListLabel36" w:customStyle="1">
    <w:name w:val="ListLabel 36"/>
    <w:qFormat/>
    <w:rPr>
      <w:rFonts w:cs="Courier New"/>
    </w:rPr>
  </w:style>
  <w:style w:type="character" w:styleId="ListLabel37" w:customStyle="1">
    <w:name w:val="ListLabel 37"/>
    <w:qFormat/>
    <w:rPr>
      <w:rFonts w:cs="Courier New"/>
    </w:rPr>
  </w:style>
  <w:style w:type="character" w:styleId="ListLabel38" w:customStyle="1">
    <w:name w:val="ListLabel 38"/>
    <w:qFormat/>
    <w:rPr>
      <w:rFonts w:eastAsia="Times New Roman"/>
      <w:b/>
    </w:rPr>
  </w:style>
  <w:style w:type="character" w:styleId="ListLabel39" w:customStyle="1">
    <w:name w:val="ListLabel 39"/>
    <w:qFormat/>
    <w:rPr>
      <w:rFonts w:cs="Courier New"/>
    </w:rPr>
  </w:style>
  <w:style w:type="character" w:styleId="ListLabel40" w:customStyle="1">
    <w:name w:val="ListLabel 40"/>
    <w:qFormat/>
    <w:rPr>
      <w:rFonts w:cs="Courier New"/>
    </w:rPr>
  </w:style>
  <w:style w:type="character" w:styleId="ListLabel41" w:customStyle="1">
    <w:name w:val="ListLabel 41"/>
    <w:qFormat/>
    <w:rPr>
      <w:rFonts w:cs="Courier New"/>
    </w:rPr>
  </w:style>
  <w:style w:type="character" w:styleId="ListLabel42" w:customStyle="1">
    <w:name w:val="ListLabel 42"/>
    <w:qFormat/>
    <w:rPr>
      <w:rFonts w:eastAsia="Times New Roman"/>
      <w:b/>
    </w:rPr>
  </w:style>
  <w:style w:type="character" w:styleId="ListLabel43" w:customStyle="1">
    <w:name w:val="ListLabel 43"/>
    <w:qFormat/>
    <w:rPr>
      <w:rFonts w:cs="Courier New"/>
    </w:rPr>
  </w:style>
  <w:style w:type="character" w:styleId="ListLabel44" w:customStyle="1">
    <w:name w:val="ListLabel 44"/>
    <w:qFormat/>
    <w:rPr>
      <w:rFonts w:cs="Courier New"/>
    </w:rPr>
  </w:style>
  <w:style w:type="character" w:styleId="ListLabel45" w:customStyle="1">
    <w:name w:val="ListLabel 45"/>
    <w:qFormat/>
    <w:rPr>
      <w:rFonts w:cs="Courier New"/>
    </w:rPr>
  </w:style>
  <w:style w:type="character" w:styleId="ListLabel46" w:customStyle="1">
    <w:name w:val="ListLabel 46"/>
    <w:qFormat/>
    <w:rPr>
      <w:b/>
      <w:sz w:val="22"/>
    </w:rPr>
  </w:style>
  <w:style w:type="character" w:styleId="ListLabel47" w:customStyle="1">
    <w:name w:val="ListLabel 47"/>
    <w:qFormat/>
    <w:rPr>
      <w:b/>
      <w:i/>
      <w:sz w:val="22"/>
      <w:szCs w:val="22"/>
    </w:rPr>
  </w:style>
  <w:style w:type="character" w:styleId="ListLabel48" w:customStyle="1">
    <w:name w:val="ListLabel 48"/>
    <w:qFormat/>
    <w:rPr>
      <w:sz w:val="24"/>
    </w:rPr>
  </w:style>
  <w:style w:type="character" w:styleId="ListLabel49" w:customStyle="1">
    <w:name w:val="ListLabel 49"/>
    <w:qFormat/>
    <w:rPr>
      <w:sz w:val="24"/>
    </w:rPr>
  </w:style>
  <w:style w:type="character" w:styleId="ListLabel50" w:customStyle="1">
    <w:name w:val="ListLabel 50"/>
    <w:qFormat/>
    <w:rPr>
      <w:sz w:val="24"/>
    </w:rPr>
  </w:style>
  <w:style w:type="character" w:styleId="ListLabel51" w:customStyle="1">
    <w:name w:val="ListLabel 51"/>
    <w:qFormat/>
    <w:rPr>
      <w:sz w:val="24"/>
    </w:rPr>
  </w:style>
  <w:style w:type="character" w:styleId="ListLabel52" w:customStyle="1">
    <w:name w:val="ListLabel 52"/>
    <w:qFormat/>
    <w:rPr>
      <w:sz w:val="24"/>
    </w:rPr>
  </w:style>
  <w:style w:type="character" w:styleId="ListLabel53" w:customStyle="1">
    <w:name w:val="ListLabel 53"/>
    <w:qFormat/>
    <w:rPr>
      <w:sz w:val="24"/>
    </w:rPr>
  </w:style>
  <w:style w:type="character" w:styleId="ListLabel54" w:customStyle="1">
    <w:name w:val="ListLabel 54"/>
    <w:qFormat/>
    <w:rPr>
      <w:sz w:val="24"/>
    </w:rPr>
  </w:style>
  <w:style w:type="character" w:styleId="ListLabel55" w:customStyle="1">
    <w:name w:val="ListLabel 55"/>
    <w:qFormat/>
    <w:rPr>
      <w:rFonts w:eastAsia="Times New Roman" w:cs="Times New Roman"/>
      <w:b/>
      <w:sz w:val="22"/>
    </w:rPr>
  </w:style>
  <w:style w:type="character" w:styleId="ListLabel56" w:customStyle="1">
    <w:name w:val="ListLabel 56"/>
    <w:qFormat/>
    <w:rPr>
      <w:rFonts w:cs="Courier New"/>
    </w:rPr>
  </w:style>
  <w:style w:type="character" w:styleId="ListLabel57" w:customStyle="1">
    <w:name w:val="ListLabel 57"/>
    <w:qFormat/>
    <w:rPr>
      <w:rFonts w:cs="Courier New"/>
    </w:rPr>
  </w:style>
  <w:style w:type="character" w:styleId="ListLabel58" w:customStyle="1">
    <w:name w:val="ListLabel 58"/>
    <w:qFormat/>
    <w:rPr>
      <w:rFonts w:cs="Courier New"/>
    </w:rPr>
  </w:style>
  <w:style w:type="character" w:styleId="ListLabel59" w:customStyle="1">
    <w:name w:val="ListLabel 59"/>
    <w:qFormat/>
    <w:rPr>
      <w:rFonts w:cs="Times New Roman"/>
      <w:b/>
      <w:sz w:val="22"/>
      <w:szCs w:val="22"/>
      <w:lang w:val="it-IT"/>
    </w:rPr>
  </w:style>
  <w:style w:type="character" w:styleId="ListLabel60" w:customStyle="1">
    <w:name w:val="ListLabel 60"/>
    <w:qFormat/>
    <w:rPr>
      <w:rFonts w:cs="OpenSymbol"/>
      <w:b/>
      <w:sz w:val="22"/>
    </w:rPr>
  </w:style>
  <w:style w:type="character" w:styleId="ListLabel61" w:customStyle="1">
    <w:name w:val="ListLabel 61"/>
    <w:qFormat/>
    <w:rPr>
      <w:rFonts w:cs="OpenSymbol"/>
    </w:rPr>
  </w:style>
  <w:style w:type="character" w:styleId="ListLabel62" w:customStyle="1">
    <w:name w:val="ListLabel 62"/>
    <w:qFormat/>
    <w:rPr>
      <w:rFonts w:cs="OpenSymbol"/>
    </w:rPr>
  </w:style>
  <w:style w:type="character" w:styleId="ListLabel63" w:customStyle="1">
    <w:name w:val="ListLabel 63"/>
    <w:qFormat/>
    <w:rPr>
      <w:rFonts w:cs="OpenSymbol"/>
    </w:rPr>
  </w:style>
  <w:style w:type="character" w:styleId="ListLabel64" w:customStyle="1">
    <w:name w:val="ListLabel 64"/>
    <w:qFormat/>
    <w:rPr>
      <w:rFonts w:cs="OpenSymbol"/>
    </w:rPr>
  </w:style>
  <w:style w:type="character" w:styleId="ListLabel65" w:customStyle="1">
    <w:name w:val="ListLabel 65"/>
    <w:qFormat/>
    <w:rPr>
      <w:rFonts w:cs="OpenSymbol"/>
    </w:rPr>
  </w:style>
  <w:style w:type="character" w:styleId="ListLabel66" w:customStyle="1">
    <w:name w:val="ListLabel 66"/>
    <w:qFormat/>
    <w:rPr>
      <w:rFonts w:cs="OpenSymbol"/>
    </w:rPr>
  </w:style>
  <w:style w:type="character" w:styleId="ListLabel67" w:customStyle="1">
    <w:name w:val="ListLabel 67"/>
    <w:qFormat/>
    <w:rPr>
      <w:rFonts w:cs="OpenSymbol"/>
    </w:rPr>
  </w:style>
  <w:style w:type="character" w:styleId="ListLabel68" w:customStyle="1">
    <w:name w:val="ListLabel 68"/>
    <w:qFormat/>
    <w:rPr>
      <w:rFonts w:cs="OpenSymbol"/>
    </w:rPr>
  </w:style>
  <w:style w:type="character" w:styleId="ListLabel69" w:customStyle="1">
    <w:name w:val="ListLabel 69"/>
    <w:qFormat/>
    <w:rPr>
      <w:rFonts w:ascii="Times New Roman" w:hAnsi="Times New Roman" w:eastAsia="Times New Roman" w:cs="Times New Roman"/>
      <w:spacing w:val="0"/>
      <w:w w:val="100"/>
      <w:sz w:val="22"/>
      <w:szCs w:val="22"/>
    </w:rPr>
  </w:style>
  <w:style w:type="character" w:styleId="ListLabel70" w:customStyle="1">
    <w:name w:val="ListLabel 70"/>
    <w:qFormat/>
    <w:rPr>
      <w:rFonts w:eastAsia="Times New Roman" w:cs="Times New Roman"/>
      <w:w w:val="100"/>
      <w:sz w:val="22"/>
      <w:szCs w:val="22"/>
    </w:rPr>
  </w:style>
  <w:style w:type="character" w:styleId="ListLabel71" w:customStyle="1">
    <w:name w:val="ListLabel 71"/>
    <w:qFormat/>
    <w:rPr>
      <w:rFonts w:ascii="Times New Roman" w:hAnsi="Times New Roman" w:eastAsia="Times New Roman" w:cs="Times New Roman"/>
      <w:w w:val="100"/>
      <w:sz w:val="20"/>
      <w:szCs w:val="22"/>
    </w:rPr>
  </w:style>
  <w:style w:type="character" w:styleId="ListLabel72" w:customStyle="1">
    <w:name w:val="ListLabel 72"/>
    <w:qFormat/>
    <w:rPr>
      <w:rFonts w:ascii="Times New Roman" w:hAnsi="Times New Roman"/>
      <w:b/>
      <w:w w:val="100"/>
      <w:sz w:val="22"/>
      <w:szCs w:val="22"/>
    </w:rPr>
  </w:style>
  <w:style w:type="character" w:styleId="ListLabel73" w:customStyle="1">
    <w:name w:val="ListLabel 73"/>
    <w:qFormat/>
    <w:rPr>
      <w:rFonts w:ascii="Times New Roman" w:hAnsi="Times New Roman"/>
      <w:w w:val="75"/>
    </w:rPr>
  </w:style>
  <w:style w:type="character" w:styleId="ListLabel74" w:customStyle="1">
    <w:name w:val="ListLabel 74"/>
    <w:qFormat/>
    <w:rPr>
      <w:rFonts w:eastAsia="Times New Roman" w:cs="Calibri"/>
      <w:b/>
      <w:w w:val="100"/>
      <w:sz w:val="22"/>
      <w:szCs w:val="22"/>
    </w:rPr>
  </w:style>
  <w:style w:type="character" w:styleId="ListLabel75" w:customStyle="1">
    <w:name w:val="ListLabel 75"/>
    <w:qFormat/>
    <w:rPr>
      <w:w w:val="105"/>
    </w:rPr>
  </w:style>
  <w:style w:type="character" w:styleId="ListLabel76" w:customStyle="1">
    <w:name w:val="ListLabel 76"/>
    <w:qFormat/>
    <w:rPr>
      <w:rFonts w:cs="Courier New"/>
    </w:rPr>
  </w:style>
  <w:style w:type="character" w:styleId="ListLabel77" w:customStyle="1">
    <w:name w:val="ListLabel 77"/>
    <w:qFormat/>
    <w:rPr>
      <w:rFonts w:cs="Courier New"/>
    </w:rPr>
  </w:style>
  <w:style w:type="character" w:styleId="ListLabel78" w:customStyle="1">
    <w:name w:val="ListLabel 78"/>
    <w:qFormat/>
    <w:rPr>
      <w:rFonts w:cs="Courier New"/>
    </w:rPr>
  </w:style>
  <w:style w:type="character" w:styleId="ListLabel79" w:customStyle="1">
    <w:name w:val="ListLabel 79"/>
    <w:qFormat/>
    <w:rPr>
      <w:rFonts w:eastAsia="Times New Roman" w:cs="Times New Roman"/>
      <w:w w:val="100"/>
      <w:sz w:val="22"/>
      <w:szCs w:val="22"/>
    </w:rPr>
  </w:style>
  <w:style w:type="character" w:styleId="ListLabel80" w:customStyle="1">
    <w:name w:val="ListLabel 80"/>
    <w:qFormat/>
    <w:rPr>
      <w:w w:val="75"/>
    </w:rPr>
  </w:style>
  <w:style w:type="character" w:styleId="ListLabel81" w:customStyle="1">
    <w:name w:val="ListLabel 81"/>
    <w:qFormat/>
    <w:rPr>
      <w:rFonts w:ascii="Times New Roman" w:hAnsi="Times New Roman" w:eastAsia="Times New Roman" w:cs="Times New Roman"/>
      <w:w w:val="100"/>
      <w:sz w:val="22"/>
      <w:szCs w:val="22"/>
    </w:rPr>
  </w:style>
  <w:style w:type="character" w:styleId="ListLabel82" w:customStyle="1">
    <w:name w:val="ListLabel 82"/>
    <w:qFormat/>
    <w:rPr>
      <w:rFonts w:ascii="Times New Roman" w:hAnsi="Times New Roman" w:eastAsia="+mn-ea" w:cs="Calibri"/>
    </w:rPr>
  </w:style>
  <w:style w:type="character" w:styleId="ListLabel83" w:customStyle="1">
    <w:name w:val="ListLabel 83"/>
    <w:qFormat/>
    <w:rPr>
      <w:rFonts w:cs="Courier New"/>
    </w:rPr>
  </w:style>
  <w:style w:type="character" w:styleId="ListLabel84" w:customStyle="1">
    <w:name w:val="ListLabel 84"/>
    <w:qFormat/>
    <w:rPr>
      <w:rFonts w:cs="Courier New"/>
    </w:rPr>
  </w:style>
  <w:style w:type="character" w:styleId="ListLabel85" w:customStyle="1">
    <w:name w:val="ListLabel 85"/>
    <w:qFormat/>
    <w:rPr>
      <w:rFonts w:cs="Courier New"/>
    </w:rPr>
  </w:style>
  <w:style w:type="character" w:styleId="ListLabel86" w:customStyle="1">
    <w:name w:val="ListLabel 86"/>
    <w:qFormat/>
    <w:rPr>
      <w:i/>
      <w:sz w:val="22"/>
      <w:szCs w:val="22"/>
      <w:highlight w:val="yellow"/>
    </w:rPr>
  </w:style>
  <w:style w:type="character" w:styleId="ListLabel87" w:customStyle="1">
    <w:name w:val="ListLabel 87"/>
    <w:qFormat/>
    <w:rPr>
      <w:sz w:val="16"/>
      <w:szCs w:val="16"/>
    </w:rPr>
  </w:style>
  <w:style w:type="character" w:styleId="Caratterinotaapidipagina" w:customStyle="1">
    <w:name w:val="Caratteri nota a piè di pagina"/>
    <w:qFormat/>
    <w:rPr>
      <w:vertAlign w:val="superscript"/>
    </w:rPr>
  </w:style>
  <w:style w:type="character" w:styleId="Caratterenotaapidipagina" w:customStyle="1">
    <w:name w:val="Carattere nota a piè di pagina"/>
    <w:qFormat/>
    <w:rPr/>
  </w:style>
  <w:style w:type="character" w:styleId="DeltaViewInsertion" w:customStyle="1">
    <w:name w:val="DeltaView Insertion"/>
    <w:qFormat/>
    <w:rPr>
      <w:b/>
      <w:i/>
      <w:spacing w:val="0"/>
    </w:rPr>
  </w:style>
  <w:style w:type="character" w:styleId="WW8Num10z0" w:customStyle="1">
    <w:name w:val="WW8Num10z0"/>
    <w:qFormat/>
    <w:rPr>
      <w:rFonts w:ascii="Symbol" w:hAnsi="Symbol" w:cs="Times New Roman"/>
      <w:sz w:val="18"/>
      <w:szCs w:val="20"/>
    </w:rPr>
  </w:style>
  <w:style w:type="character" w:styleId="WW8Num10z1" w:customStyle="1">
    <w:name w:val="WW8Num10z1"/>
    <w:qFormat/>
    <w:rPr>
      <w:rFonts w:ascii="Courier New" w:hAnsi="Courier New" w:cs="Courier New"/>
      <w:sz w:val="20"/>
    </w:rPr>
  </w:style>
  <w:style w:type="character" w:styleId="WW8Num10z2" w:customStyle="1">
    <w:name w:val="WW8Num10z2"/>
    <w:qFormat/>
    <w:rPr>
      <w:rFonts w:ascii="Wingdings" w:hAnsi="Wingdings" w:cs="Wingdings"/>
      <w:sz w:val="20"/>
    </w:rPr>
  </w:style>
  <w:style w:type="character" w:styleId="WW8Num4z0" w:customStyle="1">
    <w:name w:val="WW8Num4z0"/>
    <w:qFormat/>
    <w:rPr>
      <w:rFonts w:ascii="Times New Roman" w:hAnsi="Times New Roman" w:eastAsia="Times New Roman" w:cs="Times New Roman"/>
      <w:b/>
      <w:sz w:val="20"/>
      <w:szCs w:val="20"/>
    </w:rPr>
  </w:style>
  <w:style w:type="character" w:styleId="WW8Num4z1" w:customStyle="1">
    <w:name w:val="WW8Num4z1"/>
    <w:qFormat/>
    <w:rPr>
      <w:rFonts w:cs="Times New Roman"/>
    </w:rPr>
  </w:style>
  <w:style w:type="character" w:styleId="WW8Num12z0" w:customStyle="1">
    <w:name w:val="WW8Num12z0"/>
    <w:qFormat/>
    <w:rPr>
      <w:rFonts w:ascii="Symbol" w:hAnsi="Symbol" w:cs="Times New Roman"/>
      <w:sz w:val="18"/>
    </w:rPr>
  </w:style>
  <w:style w:type="character" w:styleId="WW8Num12z1" w:customStyle="1">
    <w:name w:val="WW8Num12z1"/>
    <w:qFormat/>
    <w:rPr>
      <w:rFonts w:ascii="Courier New" w:hAnsi="Courier New" w:cs="Courier New"/>
      <w:sz w:val="20"/>
    </w:rPr>
  </w:style>
  <w:style w:type="character" w:styleId="WW8Num12z2" w:customStyle="1">
    <w:name w:val="WW8Num12z2"/>
    <w:qFormat/>
    <w:rPr>
      <w:rFonts w:ascii="Wingdings" w:hAnsi="Wingdings" w:cs="Wingdings"/>
      <w:sz w:val="20"/>
    </w:rPr>
  </w:style>
  <w:style w:type="character" w:styleId="WW8Num11z0" w:customStyle="1">
    <w:name w:val="WW8Num11z0"/>
    <w:qFormat/>
    <w:rPr>
      <w:rFonts w:ascii="Symbol" w:hAnsi="Symbol" w:cs="Times New Roman"/>
      <w:sz w:val="18"/>
      <w:szCs w:val="18"/>
    </w:rPr>
  </w:style>
  <w:style w:type="character" w:styleId="WW8Num11z1" w:customStyle="1">
    <w:name w:val="WW8Num11z1"/>
    <w:qFormat/>
    <w:rPr>
      <w:rFonts w:ascii="Courier New" w:hAnsi="Courier New" w:cs="Courier New"/>
      <w:sz w:val="20"/>
    </w:rPr>
  </w:style>
  <w:style w:type="character" w:styleId="WW8Num11z2" w:customStyle="1">
    <w:name w:val="WW8Num11z2"/>
    <w:qFormat/>
    <w:rPr>
      <w:rFonts w:ascii="Wingdings" w:hAnsi="Wingdings" w:cs="Wingdings"/>
      <w:sz w:val="20"/>
    </w:rPr>
  </w:style>
  <w:style w:type="character" w:styleId="WW8Num5z0" w:customStyle="1">
    <w:name w:val="WW8Num5z0"/>
    <w:qFormat/>
    <w:rPr>
      <w:rFonts w:ascii="Times New Roman" w:hAnsi="Times New Roman" w:cs="Times New Roman"/>
      <w:color w:val="000000"/>
      <w:sz w:val="18"/>
      <w:szCs w:val="14"/>
    </w:rPr>
  </w:style>
  <w:style w:type="character" w:styleId="WW8Num6z0" w:customStyle="1">
    <w:name w:val="WW8Num6z0"/>
    <w:qFormat/>
    <w:rPr>
      <w:rFonts w:ascii="Times New Roman" w:hAnsi="Times New Roman" w:eastAsia="Times New Roman" w:cs="Times New Roman"/>
      <w:color w:val="000000"/>
      <w:w w:val="100"/>
      <w:sz w:val="14"/>
      <w:szCs w:val="24"/>
      <w:lang w:eastAsia="fr-BE"/>
    </w:rPr>
  </w:style>
  <w:style w:type="character" w:styleId="WW8Num6z1" w:customStyle="1">
    <w:name w:val="WW8Num6z1"/>
    <w:qFormat/>
    <w:rPr>
      <w:rFonts w:cs="Times New Roman"/>
    </w:rPr>
  </w:style>
  <w:style w:type="character" w:styleId="WW8Num8z0" w:customStyle="1">
    <w:name w:val="WW8Num8z0"/>
    <w:qFormat/>
    <w:rPr>
      <w:rFonts w:ascii="Symbol" w:hAnsi="Symbol" w:cs="Times New Roman"/>
      <w:color w:val="000000"/>
      <w:sz w:val="18"/>
      <w:szCs w:val="14"/>
    </w:rPr>
  </w:style>
  <w:style w:type="character" w:styleId="WW8Num8z1" w:customStyle="1">
    <w:name w:val="WW8Num8z1"/>
    <w:qFormat/>
    <w:rPr>
      <w:rFonts w:ascii="Courier New" w:hAnsi="Courier New" w:cs="Courier New"/>
      <w:sz w:val="20"/>
    </w:rPr>
  </w:style>
  <w:style w:type="character" w:styleId="WW8Num8z2" w:customStyle="1">
    <w:name w:val="WW8Num8z2"/>
    <w:qFormat/>
    <w:rPr>
      <w:rFonts w:ascii="Wingdings" w:hAnsi="Wingdings" w:cs="Wingdings"/>
      <w:sz w:val="20"/>
    </w:rPr>
  </w:style>
  <w:style w:type="character" w:styleId="NormalBoldChar" w:customStyle="1">
    <w:name w:val="NormalBold Char"/>
    <w:qFormat/>
    <w:rPr>
      <w:rFonts w:ascii="Times New Roman" w:hAnsi="Times New Roman" w:eastAsia="Times New Roman" w:cs="Times New Roman"/>
      <w:b/>
      <w:sz w:val="24"/>
      <w:lang w:bidi="it-IT"/>
    </w:rPr>
  </w:style>
  <w:style w:type="character" w:styleId="WW8Num7z0" w:customStyle="1">
    <w:name w:val="WW8Num7z0"/>
    <w:qFormat/>
    <w:rPr>
      <w:rFonts w:ascii="Symbol" w:hAnsi="Symbol" w:cs="Times New Roman"/>
      <w:color w:val="000000"/>
      <w:sz w:val="18"/>
      <w:szCs w:val="18"/>
    </w:rPr>
  </w:style>
  <w:style w:type="character" w:styleId="WW8Num7z1" w:customStyle="1">
    <w:name w:val="WW8Num7z1"/>
    <w:qFormat/>
    <w:rPr>
      <w:rFonts w:ascii="Courier New" w:hAnsi="Courier New" w:cs="Courier New"/>
      <w:sz w:val="20"/>
    </w:rPr>
  </w:style>
  <w:style w:type="character" w:styleId="WW8Num7z2" w:customStyle="1">
    <w:name w:val="WW8Num7z2"/>
    <w:qFormat/>
    <w:rPr>
      <w:rFonts w:ascii="Wingdings" w:hAnsi="Wingdings" w:cs="Wingdings"/>
      <w:sz w:val="20"/>
    </w:rPr>
  </w:style>
  <w:style w:type="character" w:styleId="WW8Num13z0" w:customStyle="1">
    <w:name w:val="WW8Num13z0"/>
    <w:qFormat/>
    <w:rPr>
      <w:rFonts w:ascii="Arial" w:hAnsi="Arial" w:cs="Arial"/>
      <w:strike/>
      <w:color w:val="000000"/>
      <w:sz w:val="14"/>
      <w:szCs w:val="14"/>
    </w:rPr>
  </w:style>
  <w:style w:type="character" w:styleId="WW8Num13z1" w:customStyle="1">
    <w:name w:val="WW8Num13z1"/>
    <w:qFormat/>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5z0" w:customStyle="1">
    <w:name w:val="WW8Num15z0"/>
    <w:qFormat/>
    <w:rPr>
      <w:rFonts w:ascii="Arial" w:hAnsi="Arial" w:cs="Arial"/>
      <w:color w:val="000000"/>
      <w:sz w:val="15"/>
      <w:szCs w:val="14"/>
    </w:rPr>
  </w:style>
  <w:style w:type="character" w:styleId="WW8Num9z0" w:customStyle="1">
    <w:name w:val="WW8Num9z0"/>
    <w:qFormat/>
    <w:rPr>
      <w:rFonts w:ascii="Arial" w:hAnsi="Arial" w:eastAsia="font279" w:cs="Times New Roman"/>
      <w:b/>
      <w:bCs/>
      <w:strike/>
      <w:color w:val="000000"/>
      <w:sz w:val="20"/>
      <w:szCs w:val="20"/>
    </w:rPr>
  </w:style>
  <w:style w:type="character" w:styleId="WW8Num2z0" w:customStyle="1">
    <w:name w:val="WW8Num2z0"/>
    <w:qFormat/>
    <w:rPr>
      <w:rFonts w:ascii="Tahoma" w:hAnsi="Tahoma" w:cs="Times New Roman"/>
      <w:sz w:val="20"/>
      <w:szCs w:val="15"/>
    </w:rPr>
  </w:style>
  <w:style w:type="character" w:styleId="WW8Num3z0" w:customStyle="1">
    <w:name w:val="WW8Num3z0"/>
    <w:qFormat/>
    <w:rPr>
      <w:rFonts w:ascii="Symbol" w:hAnsi="Symbol" w:cs="Symbol"/>
      <w:color w:val="000000"/>
      <w:sz w:val="20"/>
      <w:szCs w:val="15"/>
    </w:rPr>
  </w:style>
  <w:style w:type="character" w:styleId="WW8Num3z1" w:customStyle="1">
    <w:name w:val="WW8Num3z1"/>
    <w:qFormat/>
    <w:rPr>
      <w:rFonts w:cs="Times New Roman"/>
    </w:rPr>
  </w:style>
  <w:style w:type="character" w:styleId="WW8Num14z0" w:customStyle="1">
    <w:name w:val="WW8Num14z0"/>
    <w:qFormat/>
    <w:rPr>
      <w:rFonts w:ascii="Symbol" w:hAnsi="Symbol" w:cs="Symbol"/>
      <w:color w:val="000000"/>
      <w:sz w:val="20"/>
      <w:szCs w:val="20"/>
    </w:rPr>
  </w:style>
  <w:style w:type="character" w:styleId="Richiamoallanotaapidipagina" w:customStyle="1">
    <w:name w:val="Richiamo alla nota a piè di pagina"/>
    <w:rPr>
      <w:vertAlign w:val="superscript"/>
    </w:rPr>
  </w:style>
  <w:style w:type="character" w:styleId="Richiamoallanotadichiusura" w:customStyle="1">
    <w:name w:val="Richiamo alla nota di chiusura"/>
    <w:rPr>
      <w:vertAlign w:val="superscript"/>
    </w:rPr>
  </w:style>
  <w:style w:type="character" w:styleId="Caratterinotadichiusura" w:customStyle="1">
    <w:name w:val="Caratteri nota di chiusura"/>
    <w:qFormat/>
    <w:rPr/>
  </w:style>
  <w:style w:type="character" w:styleId="ListLabel88" w:customStyle="1">
    <w:name w:val="ListLabel 88"/>
    <w:qFormat/>
    <w:rPr>
      <w:b/>
      <w:sz w:val="22"/>
    </w:rPr>
  </w:style>
  <w:style w:type="character" w:styleId="ListLabel89" w:customStyle="1">
    <w:name w:val="ListLabel 89"/>
    <w:qFormat/>
    <w:rPr>
      <w:b/>
      <w:i/>
      <w:sz w:val="22"/>
      <w:szCs w:val="22"/>
    </w:rPr>
  </w:style>
  <w:style w:type="character" w:styleId="ListLabel90" w:customStyle="1">
    <w:name w:val="ListLabel 90"/>
    <w:qFormat/>
    <w:rPr>
      <w:sz w:val="24"/>
    </w:rPr>
  </w:style>
  <w:style w:type="character" w:styleId="ListLabel91" w:customStyle="1">
    <w:name w:val="ListLabel 91"/>
    <w:qFormat/>
    <w:rPr>
      <w:sz w:val="24"/>
    </w:rPr>
  </w:style>
  <w:style w:type="character" w:styleId="ListLabel92" w:customStyle="1">
    <w:name w:val="ListLabel 92"/>
    <w:qFormat/>
    <w:rPr>
      <w:sz w:val="24"/>
    </w:rPr>
  </w:style>
  <w:style w:type="character" w:styleId="ListLabel93" w:customStyle="1">
    <w:name w:val="ListLabel 93"/>
    <w:qFormat/>
    <w:rPr>
      <w:sz w:val="24"/>
    </w:rPr>
  </w:style>
  <w:style w:type="character" w:styleId="ListLabel94" w:customStyle="1">
    <w:name w:val="ListLabel 94"/>
    <w:qFormat/>
    <w:rPr>
      <w:sz w:val="24"/>
    </w:rPr>
  </w:style>
  <w:style w:type="character" w:styleId="ListLabel95" w:customStyle="1">
    <w:name w:val="ListLabel 95"/>
    <w:qFormat/>
    <w:rPr>
      <w:sz w:val="24"/>
    </w:rPr>
  </w:style>
  <w:style w:type="character" w:styleId="ListLabel96" w:customStyle="1">
    <w:name w:val="ListLabel 96"/>
    <w:qFormat/>
    <w:rPr>
      <w:sz w:val="24"/>
    </w:rPr>
  </w:style>
  <w:style w:type="character" w:styleId="ListLabel97" w:customStyle="1">
    <w:name w:val="ListLabel 97"/>
    <w:qFormat/>
    <w:rPr>
      <w:rFonts w:cs="Times New Roman"/>
      <w:b/>
      <w:sz w:val="22"/>
    </w:rPr>
  </w:style>
  <w:style w:type="character" w:styleId="ListLabel98" w:customStyle="1">
    <w:name w:val="ListLabel 98"/>
    <w:qFormat/>
    <w:rPr>
      <w:rFonts w:cs="Courier New"/>
    </w:rPr>
  </w:style>
  <w:style w:type="character" w:styleId="ListLabel99" w:customStyle="1">
    <w:name w:val="ListLabel 99"/>
    <w:qFormat/>
    <w:rPr>
      <w:rFonts w:cs="Wingdings"/>
    </w:rPr>
  </w:style>
  <w:style w:type="character" w:styleId="ListLabel100" w:customStyle="1">
    <w:name w:val="ListLabel 100"/>
    <w:qFormat/>
    <w:rPr>
      <w:rFonts w:cs="Symbol"/>
    </w:rPr>
  </w:style>
  <w:style w:type="character" w:styleId="ListLabel101" w:customStyle="1">
    <w:name w:val="ListLabel 101"/>
    <w:qFormat/>
    <w:rPr>
      <w:rFonts w:cs="Courier New"/>
    </w:rPr>
  </w:style>
  <w:style w:type="character" w:styleId="ListLabel102" w:customStyle="1">
    <w:name w:val="ListLabel 102"/>
    <w:qFormat/>
    <w:rPr>
      <w:rFonts w:cs="Wingdings"/>
    </w:rPr>
  </w:style>
  <w:style w:type="character" w:styleId="ListLabel103" w:customStyle="1">
    <w:name w:val="ListLabel 103"/>
    <w:qFormat/>
    <w:rPr>
      <w:rFonts w:cs="Symbol"/>
    </w:rPr>
  </w:style>
  <w:style w:type="character" w:styleId="ListLabel104" w:customStyle="1">
    <w:name w:val="ListLabel 104"/>
    <w:qFormat/>
    <w:rPr>
      <w:rFonts w:cs="Courier New"/>
    </w:rPr>
  </w:style>
  <w:style w:type="character" w:styleId="ListLabel105" w:customStyle="1">
    <w:name w:val="ListLabel 105"/>
    <w:qFormat/>
    <w:rPr>
      <w:rFonts w:cs="Wingdings"/>
    </w:rPr>
  </w:style>
  <w:style w:type="character" w:styleId="ListLabel106" w:customStyle="1">
    <w:name w:val="ListLabel 106"/>
    <w:qFormat/>
    <w:rPr>
      <w:rFonts w:cs="Times New Roman"/>
      <w:b/>
      <w:sz w:val="22"/>
      <w:szCs w:val="22"/>
      <w:lang w:val="it-IT"/>
    </w:rPr>
  </w:style>
  <w:style w:type="character" w:styleId="ListLabel107" w:customStyle="1">
    <w:name w:val="ListLabel 107"/>
    <w:qFormat/>
    <w:rPr>
      <w:rFonts w:ascii="Arial" w:hAnsi="Arial" w:cs="OpenSymbol"/>
      <w:b/>
      <w:sz w:val="22"/>
    </w:rPr>
  </w:style>
  <w:style w:type="character" w:styleId="ListLabel108" w:customStyle="1">
    <w:name w:val="ListLabel 108"/>
    <w:qFormat/>
    <w:rPr>
      <w:rFonts w:cs="OpenSymbol"/>
    </w:rPr>
  </w:style>
  <w:style w:type="character" w:styleId="ListLabel109" w:customStyle="1">
    <w:name w:val="ListLabel 109"/>
    <w:qFormat/>
    <w:rPr>
      <w:rFonts w:cs="OpenSymbol"/>
    </w:rPr>
  </w:style>
  <w:style w:type="character" w:styleId="ListLabel110" w:customStyle="1">
    <w:name w:val="ListLabel 110"/>
    <w:qFormat/>
    <w:rPr>
      <w:rFonts w:cs="OpenSymbol"/>
    </w:rPr>
  </w:style>
  <w:style w:type="character" w:styleId="ListLabel111" w:customStyle="1">
    <w:name w:val="ListLabel 111"/>
    <w:qFormat/>
    <w:rPr>
      <w:rFonts w:cs="OpenSymbol"/>
    </w:rPr>
  </w:style>
  <w:style w:type="character" w:styleId="ListLabel112" w:customStyle="1">
    <w:name w:val="ListLabel 112"/>
    <w:qFormat/>
    <w:rPr>
      <w:rFonts w:cs="OpenSymbol"/>
    </w:rPr>
  </w:style>
  <w:style w:type="character" w:styleId="ListLabel113" w:customStyle="1">
    <w:name w:val="ListLabel 113"/>
    <w:qFormat/>
    <w:rPr>
      <w:rFonts w:cs="OpenSymbol"/>
    </w:rPr>
  </w:style>
  <w:style w:type="character" w:styleId="ListLabel114" w:customStyle="1">
    <w:name w:val="ListLabel 114"/>
    <w:qFormat/>
    <w:rPr>
      <w:rFonts w:cs="OpenSymbol"/>
    </w:rPr>
  </w:style>
  <w:style w:type="character" w:styleId="ListLabel115" w:customStyle="1">
    <w:name w:val="ListLabel 115"/>
    <w:qFormat/>
    <w:rPr>
      <w:rFonts w:cs="OpenSymbol"/>
    </w:rPr>
  </w:style>
  <w:style w:type="character" w:styleId="ListLabel116" w:customStyle="1">
    <w:name w:val="ListLabel 116"/>
    <w:qFormat/>
    <w:rPr>
      <w:rFonts w:ascii="Times New Roman" w:hAnsi="Times New Roman" w:eastAsia="Times New Roman" w:cs="Times New Roman"/>
      <w:spacing w:val="0"/>
      <w:w w:val="100"/>
      <w:sz w:val="22"/>
      <w:szCs w:val="22"/>
    </w:rPr>
  </w:style>
  <w:style w:type="character" w:styleId="ListLabel117" w:customStyle="1">
    <w:name w:val="ListLabel 117"/>
    <w:qFormat/>
    <w:rPr>
      <w:rFonts w:cs="Symbol"/>
    </w:rPr>
  </w:style>
  <w:style w:type="character" w:styleId="ListLabel118" w:customStyle="1">
    <w:name w:val="ListLabel 118"/>
    <w:qFormat/>
    <w:rPr>
      <w:rFonts w:cs="Symbol"/>
    </w:rPr>
  </w:style>
  <w:style w:type="character" w:styleId="ListLabel119" w:customStyle="1">
    <w:name w:val="ListLabel 119"/>
    <w:qFormat/>
    <w:rPr>
      <w:rFonts w:cs="Symbol"/>
    </w:rPr>
  </w:style>
  <w:style w:type="character" w:styleId="ListLabel120" w:customStyle="1">
    <w:name w:val="ListLabel 120"/>
    <w:qFormat/>
    <w:rPr>
      <w:rFonts w:cs="Symbol"/>
    </w:rPr>
  </w:style>
  <w:style w:type="character" w:styleId="ListLabel121" w:customStyle="1">
    <w:name w:val="ListLabel 121"/>
    <w:qFormat/>
    <w:rPr>
      <w:rFonts w:cs="Symbol"/>
    </w:rPr>
  </w:style>
  <w:style w:type="character" w:styleId="ListLabel122" w:customStyle="1">
    <w:name w:val="ListLabel 122"/>
    <w:qFormat/>
    <w:rPr>
      <w:rFonts w:cs="Symbol"/>
    </w:rPr>
  </w:style>
  <w:style w:type="character" w:styleId="ListLabel123" w:customStyle="1">
    <w:name w:val="ListLabel 123"/>
    <w:qFormat/>
    <w:rPr>
      <w:rFonts w:cs="Symbol"/>
    </w:rPr>
  </w:style>
  <w:style w:type="character" w:styleId="ListLabel124" w:customStyle="1">
    <w:name w:val="ListLabel 124"/>
    <w:qFormat/>
    <w:rPr>
      <w:rFonts w:cs="Symbol"/>
    </w:rPr>
  </w:style>
  <w:style w:type="character" w:styleId="ListLabel125" w:customStyle="1">
    <w:name w:val="ListLabel 125"/>
    <w:qFormat/>
    <w:rPr>
      <w:rFonts w:eastAsia="Times New Roman" w:cs="Times New Roman"/>
      <w:w w:val="100"/>
      <w:sz w:val="22"/>
      <w:szCs w:val="22"/>
    </w:rPr>
  </w:style>
  <w:style w:type="character" w:styleId="ListLabel126" w:customStyle="1">
    <w:name w:val="ListLabel 126"/>
    <w:qFormat/>
    <w:rPr>
      <w:rFonts w:ascii="Times New Roman" w:hAnsi="Times New Roman" w:cs="Times New Roman"/>
      <w:w w:val="100"/>
      <w:sz w:val="20"/>
      <w:szCs w:val="22"/>
    </w:rPr>
  </w:style>
  <w:style w:type="character" w:styleId="ListLabel127" w:customStyle="1">
    <w:name w:val="ListLabel 127"/>
    <w:qFormat/>
    <w:rPr>
      <w:rFonts w:ascii="Times New Roman" w:hAnsi="Times New Roman" w:cs="Symbol"/>
      <w:sz w:val="20"/>
    </w:rPr>
  </w:style>
  <w:style w:type="character" w:styleId="ListLabel128" w:customStyle="1">
    <w:name w:val="ListLabel 128"/>
    <w:qFormat/>
    <w:rPr>
      <w:rFonts w:cs="Symbol"/>
    </w:rPr>
  </w:style>
  <w:style w:type="character" w:styleId="ListLabel129" w:customStyle="1">
    <w:name w:val="ListLabel 129"/>
    <w:qFormat/>
    <w:rPr>
      <w:rFonts w:cs="Symbol"/>
    </w:rPr>
  </w:style>
  <w:style w:type="character" w:styleId="ListLabel130" w:customStyle="1">
    <w:name w:val="ListLabel 130"/>
    <w:qFormat/>
    <w:rPr>
      <w:rFonts w:cs="Symbol"/>
    </w:rPr>
  </w:style>
  <w:style w:type="character" w:styleId="ListLabel131" w:customStyle="1">
    <w:name w:val="ListLabel 131"/>
    <w:qFormat/>
    <w:rPr>
      <w:rFonts w:cs="Symbol"/>
    </w:rPr>
  </w:style>
  <w:style w:type="character" w:styleId="ListLabel132" w:customStyle="1">
    <w:name w:val="ListLabel 132"/>
    <w:qFormat/>
    <w:rPr>
      <w:rFonts w:cs="Symbol"/>
    </w:rPr>
  </w:style>
  <w:style w:type="character" w:styleId="ListLabel133" w:customStyle="1">
    <w:name w:val="ListLabel 133"/>
    <w:qFormat/>
    <w:rPr>
      <w:rFonts w:cs="Symbol"/>
    </w:rPr>
  </w:style>
  <w:style w:type="character" w:styleId="ListLabel134" w:customStyle="1">
    <w:name w:val="ListLabel 134"/>
    <w:qFormat/>
    <w:rPr>
      <w:rFonts w:ascii="Times New Roman" w:hAnsi="Times New Roman"/>
      <w:b/>
      <w:w w:val="100"/>
      <w:sz w:val="22"/>
      <w:szCs w:val="22"/>
    </w:rPr>
  </w:style>
  <w:style w:type="character" w:styleId="ListLabel135" w:customStyle="1">
    <w:name w:val="ListLabel 135"/>
    <w:qFormat/>
    <w:rPr>
      <w:rFonts w:ascii="Times New Roman" w:hAnsi="Times New Roman" w:cs="Symbol"/>
      <w:w w:val="75"/>
    </w:rPr>
  </w:style>
  <w:style w:type="character" w:styleId="ListLabel136" w:customStyle="1">
    <w:name w:val="ListLabel 136"/>
    <w:qFormat/>
    <w:rPr>
      <w:rFonts w:cs="Symbol"/>
    </w:rPr>
  </w:style>
  <w:style w:type="character" w:styleId="ListLabel137" w:customStyle="1">
    <w:name w:val="ListLabel 137"/>
    <w:qFormat/>
    <w:rPr>
      <w:rFonts w:cs="Symbol"/>
    </w:rPr>
  </w:style>
  <w:style w:type="character" w:styleId="ListLabel138" w:customStyle="1">
    <w:name w:val="ListLabel 138"/>
    <w:qFormat/>
    <w:rPr>
      <w:rFonts w:cs="Symbol"/>
    </w:rPr>
  </w:style>
  <w:style w:type="character" w:styleId="ListLabel139" w:customStyle="1">
    <w:name w:val="ListLabel 139"/>
    <w:qFormat/>
    <w:rPr>
      <w:rFonts w:cs="Symbol"/>
    </w:rPr>
  </w:style>
  <w:style w:type="character" w:styleId="ListLabel140" w:customStyle="1">
    <w:name w:val="ListLabel 140"/>
    <w:qFormat/>
    <w:rPr>
      <w:rFonts w:cs="Symbol"/>
    </w:rPr>
  </w:style>
  <w:style w:type="character" w:styleId="ListLabel141" w:customStyle="1">
    <w:name w:val="ListLabel 141"/>
    <w:qFormat/>
    <w:rPr>
      <w:rFonts w:cs="Symbol"/>
    </w:rPr>
  </w:style>
  <w:style w:type="character" w:styleId="ListLabel142" w:customStyle="1">
    <w:name w:val="ListLabel 142"/>
    <w:qFormat/>
    <w:rPr>
      <w:rFonts w:cs="Symbol"/>
    </w:rPr>
  </w:style>
  <w:style w:type="character" w:styleId="ListLabel143" w:customStyle="1">
    <w:name w:val="ListLabel 143"/>
    <w:qFormat/>
    <w:rPr>
      <w:rFonts w:ascii="Times New Roman" w:hAnsi="Times New Roman" w:cs="Symbol"/>
      <w:b/>
      <w:sz w:val="22"/>
    </w:rPr>
  </w:style>
  <w:style w:type="character" w:styleId="ListLabel144" w:customStyle="1">
    <w:name w:val="ListLabel 144"/>
    <w:qFormat/>
    <w:rPr>
      <w:rFonts w:cs="Courier New"/>
    </w:rPr>
  </w:style>
  <w:style w:type="character" w:styleId="ListLabel145" w:customStyle="1">
    <w:name w:val="ListLabel 145"/>
    <w:qFormat/>
    <w:rPr>
      <w:rFonts w:cs="Wingdings"/>
    </w:rPr>
  </w:style>
  <w:style w:type="character" w:styleId="ListLabel146" w:customStyle="1">
    <w:name w:val="ListLabel 146"/>
    <w:qFormat/>
    <w:rPr>
      <w:rFonts w:cs="Symbol"/>
    </w:rPr>
  </w:style>
  <w:style w:type="character" w:styleId="ListLabel147" w:customStyle="1">
    <w:name w:val="ListLabel 147"/>
    <w:qFormat/>
    <w:rPr>
      <w:rFonts w:cs="Courier New"/>
    </w:rPr>
  </w:style>
  <w:style w:type="character" w:styleId="ListLabel148" w:customStyle="1">
    <w:name w:val="ListLabel 148"/>
    <w:qFormat/>
    <w:rPr>
      <w:rFonts w:cs="Wingdings"/>
    </w:rPr>
  </w:style>
  <w:style w:type="character" w:styleId="ListLabel149" w:customStyle="1">
    <w:name w:val="ListLabel 149"/>
    <w:qFormat/>
    <w:rPr>
      <w:rFonts w:cs="Symbol"/>
    </w:rPr>
  </w:style>
  <w:style w:type="character" w:styleId="ListLabel150" w:customStyle="1">
    <w:name w:val="ListLabel 150"/>
    <w:qFormat/>
    <w:rPr>
      <w:rFonts w:cs="Courier New"/>
    </w:rPr>
  </w:style>
  <w:style w:type="character" w:styleId="ListLabel151" w:customStyle="1">
    <w:name w:val="ListLabel 151"/>
    <w:qFormat/>
    <w:rPr>
      <w:rFonts w:cs="Wingdings"/>
    </w:rPr>
  </w:style>
  <w:style w:type="character" w:styleId="ListLabel152" w:customStyle="1">
    <w:name w:val="ListLabel 152"/>
    <w:qFormat/>
    <w:rPr>
      <w:rFonts w:ascii="Times New Roman" w:hAnsi="Times New Roman" w:cs="Times New Roman"/>
      <w:w w:val="100"/>
      <w:sz w:val="22"/>
      <w:szCs w:val="22"/>
    </w:rPr>
  </w:style>
  <w:style w:type="character" w:styleId="ListLabel153" w:customStyle="1">
    <w:name w:val="ListLabel 153"/>
    <w:qFormat/>
    <w:rPr>
      <w:rFonts w:cs="Symbol"/>
    </w:rPr>
  </w:style>
  <w:style w:type="character" w:styleId="ListLabel154" w:customStyle="1">
    <w:name w:val="ListLabel 154"/>
    <w:qFormat/>
    <w:rPr>
      <w:rFonts w:cs="Symbol"/>
    </w:rPr>
  </w:style>
  <w:style w:type="character" w:styleId="ListLabel155" w:customStyle="1">
    <w:name w:val="ListLabel 155"/>
    <w:qFormat/>
    <w:rPr>
      <w:rFonts w:cs="Symbol"/>
    </w:rPr>
  </w:style>
  <w:style w:type="character" w:styleId="ListLabel156" w:customStyle="1">
    <w:name w:val="ListLabel 156"/>
    <w:qFormat/>
    <w:rPr>
      <w:rFonts w:cs="Symbol"/>
    </w:rPr>
  </w:style>
  <w:style w:type="character" w:styleId="ListLabel157" w:customStyle="1">
    <w:name w:val="ListLabel 157"/>
    <w:qFormat/>
    <w:rPr>
      <w:rFonts w:cs="Symbol"/>
    </w:rPr>
  </w:style>
  <w:style w:type="character" w:styleId="ListLabel158" w:customStyle="1">
    <w:name w:val="ListLabel 158"/>
    <w:qFormat/>
    <w:rPr>
      <w:rFonts w:cs="Symbol"/>
    </w:rPr>
  </w:style>
  <w:style w:type="character" w:styleId="ListLabel159" w:customStyle="1">
    <w:name w:val="ListLabel 159"/>
    <w:qFormat/>
    <w:rPr>
      <w:rFonts w:cs="Symbol"/>
    </w:rPr>
  </w:style>
  <w:style w:type="character" w:styleId="ListLabel160" w:customStyle="1">
    <w:name w:val="ListLabel 160"/>
    <w:qFormat/>
    <w:rPr>
      <w:rFonts w:cs="Symbol"/>
    </w:rPr>
  </w:style>
  <w:style w:type="character" w:styleId="ListLabel161" w:customStyle="1">
    <w:name w:val="ListLabel 161"/>
    <w:qFormat/>
    <w:rPr>
      <w:rFonts w:ascii="Times New Roman" w:hAnsi="Times New Roman" w:cs="Calibri"/>
    </w:rPr>
  </w:style>
  <w:style w:type="character" w:styleId="ListLabel162" w:customStyle="1">
    <w:name w:val="ListLabel 162"/>
    <w:qFormat/>
    <w:rPr>
      <w:rFonts w:cs="Courier New"/>
    </w:rPr>
  </w:style>
  <w:style w:type="character" w:styleId="ListLabel163" w:customStyle="1">
    <w:name w:val="ListLabel 163"/>
    <w:qFormat/>
    <w:rPr>
      <w:rFonts w:cs="Wingdings"/>
    </w:rPr>
  </w:style>
  <w:style w:type="character" w:styleId="ListLabel164" w:customStyle="1">
    <w:name w:val="ListLabel 164"/>
    <w:qFormat/>
    <w:rPr>
      <w:rFonts w:cs="Symbol"/>
    </w:rPr>
  </w:style>
  <w:style w:type="character" w:styleId="ListLabel165" w:customStyle="1">
    <w:name w:val="ListLabel 165"/>
    <w:qFormat/>
    <w:rPr>
      <w:rFonts w:cs="Courier New"/>
    </w:rPr>
  </w:style>
  <w:style w:type="character" w:styleId="ListLabel166" w:customStyle="1">
    <w:name w:val="ListLabel 166"/>
    <w:qFormat/>
    <w:rPr>
      <w:rFonts w:cs="Wingdings"/>
    </w:rPr>
  </w:style>
  <w:style w:type="character" w:styleId="ListLabel167" w:customStyle="1">
    <w:name w:val="ListLabel 167"/>
    <w:qFormat/>
    <w:rPr>
      <w:rFonts w:cs="Symbol"/>
    </w:rPr>
  </w:style>
  <w:style w:type="character" w:styleId="ListLabel168" w:customStyle="1">
    <w:name w:val="ListLabel 168"/>
    <w:qFormat/>
    <w:rPr>
      <w:rFonts w:cs="Courier New"/>
    </w:rPr>
  </w:style>
  <w:style w:type="character" w:styleId="ListLabel169" w:customStyle="1">
    <w:name w:val="ListLabel 169"/>
    <w:qFormat/>
    <w:rPr>
      <w:rFonts w:cs="Wingdings"/>
    </w:rPr>
  </w:style>
  <w:style w:type="character" w:styleId="ListLabel170" w:customStyle="1">
    <w:name w:val="ListLabel 170"/>
    <w:qFormat/>
    <w:rPr>
      <w:rFonts w:ascii="Arial" w:hAnsi="Arial" w:cs="Times New Roman"/>
      <w:sz w:val="14"/>
      <w:szCs w:val="20"/>
    </w:rPr>
  </w:style>
  <w:style w:type="character" w:styleId="ListLabel171" w:customStyle="1">
    <w:name w:val="ListLabel 171"/>
    <w:qFormat/>
    <w:rPr>
      <w:rFonts w:cs="Courier New"/>
      <w:sz w:val="20"/>
    </w:rPr>
  </w:style>
  <w:style w:type="character" w:styleId="ListLabel172" w:customStyle="1">
    <w:name w:val="ListLabel 172"/>
    <w:qFormat/>
    <w:rPr>
      <w:rFonts w:cs="Wingdings"/>
      <w:sz w:val="20"/>
    </w:rPr>
  </w:style>
  <w:style w:type="character" w:styleId="ListLabel173" w:customStyle="1">
    <w:name w:val="ListLabel 173"/>
    <w:qFormat/>
    <w:rPr>
      <w:rFonts w:cs="Wingdings"/>
      <w:sz w:val="20"/>
    </w:rPr>
  </w:style>
  <w:style w:type="character" w:styleId="ListLabel174" w:customStyle="1">
    <w:name w:val="ListLabel 174"/>
    <w:qFormat/>
    <w:rPr>
      <w:rFonts w:cs="Wingdings"/>
      <w:sz w:val="20"/>
    </w:rPr>
  </w:style>
  <w:style w:type="character" w:styleId="ListLabel175" w:customStyle="1">
    <w:name w:val="ListLabel 175"/>
    <w:qFormat/>
    <w:rPr>
      <w:rFonts w:cs="Wingdings"/>
      <w:sz w:val="20"/>
    </w:rPr>
  </w:style>
  <w:style w:type="character" w:styleId="ListLabel176" w:customStyle="1">
    <w:name w:val="ListLabel 176"/>
    <w:qFormat/>
    <w:rPr>
      <w:rFonts w:cs="Wingdings"/>
      <w:sz w:val="20"/>
    </w:rPr>
  </w:style>
  <w:style w:type="character" w:styleId="ListLabel177" w:customStyle="1">
    <w:name w:val="ListLabel 177"/>
    <w:qFormat/>
    <w:rPr>
      <w:rFonts w:cs="Wingdings"/>
      <w:sz w:val="20"/>
    </w:rPr>
  </w:style>
  <w:style w:type="character" w:styleId="ListLabel178" w:customStyle="1">
    <w:name w:val="ListLabel 178"/>
    <w:qFormat/>
    <w:rPr>
      <w:rFonts w:cs="Wingdings"/>
      <w:sz w:val="20"/>
    </w:rPr>
  </w:style>
  <w:style w:type="character" w:styleId="ListLabel179" w:customStyle="1">
    <w:name w:val="ListLabel 179"/>
    <w:qFormat/>
    <w:rPr>
      <w:rFonts w:ascii="Arial" w:hAnsi="Arial" w:eastAsia="Times New Roman" w:cs="Times New Roman"/>
      <w:b/>
      <w:sz w:val="14"/>
      <w:szCs w:val="20"/>
    </w:rPr>
  </w:style>
  <w:style w:type="character" w:styleId="ListLabel180" w:customStyle="1">
    <w:name w:val="ListLabel 180"/>
    <w:qFormat/>
    <w:rPr>
      <w:rFonts w:cs="Times New Roman"/>
    </w:rPr>
  </w:style>
  <w:style w:type="character" w:styleId="ListLabel181" w:customStyle="1">
    <w:name w:val="ListLabel 181"/>
    <w:qFormat/>
    <w:rPr>
      <w:rFonts w:cs="Times New Roman"/>
    </w:rPr>
  </w:style>
  <w:style w:type="character" w:styleId="ListLabel182" w:customStyle="1">
    <w:name w:val="ListLabel 182"/>
    <w:qFormat/>
    <w:rPr>
      <w:rFonts w:cs="Times New Roman"/>
    </w:rPr>
  </w:style>
  <w:style w:type="character" w:styleId="ListLabel183" w:customStyle="1">
    <w:name w:val="ListLabel 183"/>
    <w:qFormat/>
    <w:rPr>
      <w:rFonts w:cs="Times New Roman"/>
    </w:rPr>
  </w:style>
  <w:style w:type="character" w:styleId="ListLabel184" w:customStyle="1">
    <w:name w:val="ListLabel 184"/>
    <w:qFormat/>
    <w:rPr>
      <w:rFonts w:cs="Times New Roman"/>
    </w:rPr>
  </w:style>
  <w:style w:type="character" w:styleId="ListLabel185" w:customStyle="1">
    <w:name w:val="ListLabel 185"/>
    <w:qFormat/>
    <w:rPr>
      <w:rFonts w:cs="Times New Roman"/>
    </w:rPr>
  </w:style>
  <w:style w:type="character" w:styleId="ListLabel186" w:customStyle="1">
    <w:name w:val="ListLabel 186"/>
    <w:qFormat/>
    <w:rPr>
      <w:rFonts w:cs="Times New Roman"/>
    </w:rPr>
  </w:style>
  <w:style w:type="character" w:styleId="ListLabel187" w:customStyle="1">
    <w:name w:val="ListLabel 187"/>
    <w:qFormat/>
    <w:rPr>
      <w:rFonts w:cs="Times New Roman"/>
    </w:rPr>
  </w:style>
  <w:style w:type="character" w:styleId="ListLabel188" w:customStyle="1">
    <w:name w:val="ListLabel 188"/>
    <w:qFormat/>
    <w:rPr>
      <w:rFonts w:ascii="Arial" w:hAnsi="Arial" w:cs="Times New Roman"/>
      <w:sz w:val="14"/>
    </w:rPr>
  </w:style>
  <w:style w:type="character" w:styleId="ListLabel189" w:customStyle="1">
    <w:name w:val="ListLabel 189"/>
    <w:qFormat/>
    <w:rPr>
      <w:rFonts w:cs="Courier New"/>
      <w:sz w:val="20"/>
    </w:rPr>
  </w:style>
  <w:style w:type="character" w:styleId="ListLabel190" w:customStyle="1">
    <w:name w:val="ListLabel 190"/>
    <w:qFormat/>
    <w:rPr>
      <w:rFonts w:cs="Wingdings"/>
      <w:sz w:val="20"/>
    </w:rPr>
  </w:style>
  <w:style w:type="character" w:styleId="ListLabel191" w:customStyle="1">
    <w:name w:val="ListLabel 191"/>
    <w:qFormat/>
    <w:rPr>
      <w:rFonts w:cs="Wingdings"/>
      <w:sz w:val="20"/>
    </w:rPr>
  </w:style>
  <w:style w:type="character" w:styleId="ListLabel192" w:customStyle="1">
    <w:name w:val="ListLabel 192"/>
    <w:qFormat/>
    <w:rPr>
      <w:rFonts w:cs="Wingdings"/>
      <w:sz w:val="20"/>
    </w:rPr>
  </w:style>
  <w:style w:type="character" w:styleId="ListLabel193" w:customStyle="1">
    <w:name w:val="ListLabel 193"/>
    <w:qFormat/>
    <w:rPr>
      <w:rFonts w:cs="Wingdings"/>
      <w:sz w:val="20"/>
    </w:rPr>
  </w:style>
  <w:style w:type="character" w:styleId="ListLabel194" w:customStyle="1">
    <w:name w:val="ListLabel 194"/>
    <w:qFormat/>
    <w:rPr>
      <w:rFonts w:cs="Wingdings"/>
      <w:sz w:val="20"/>
    </w:rPr>
  </w:style>
  <w:style w:type="character" w:styleId="ListLabel195" w:customStyle="1">
    <w:name w:val="ListLabel 195"/>
    <w:qFormat/>
    <w:rPr>
      <w:rFonts w:cs="Wingdings"/>
      <w:sz w:val="20"/>
    </w:rPr>
  </w:style>
  <w:style w:type="character" w:styleId="ListLabel196" w:customStyle="1">
    <w:name w:val="ListLabel 196"/>
    <w:qFormat/>
    <w:rPr>
      <w:rFonts w:cs="Wingdings"/>
      <w:sz w:val="20"/>
    </w:rPr>
  </w:style>
  <w:style w:type="character" w:styleId="ListLabel197" w:customStyle="1">
    <w:name w:val="ListLabel 197"/>
    <w:qFormat/>
    <w:rPr>
      <w:rFonts w:ascii="Arial" w:hAnsi="Arial" w:cs="Times New Roman"/>
      <w:sz w:val="14"/>
      <w:szCs w:val="18"/>
    </w:rPr>
  </w:style>
  <w:style w:type="character" w:styleId="ListLabel198" w:customStyle="1">
    <w:name w:val="ListLabel 198"/>
    <w:qFormat/>
    <w:rPr>
      <w:rFonts w:cs="Courier New"/>
      <w:sz w:val="20"/>
    </w:rPr>
  </w:style>
  <w:style w:type="character" w:styleId="ListLabel199" w:customStyle="1">
    <w:name w:val="ListLabel 199"/>
    <w:qFormat/>
    <w:rPr>
      <w:rFonts w:cs="Wingdings"/>
      <w:sz w:val="20"/>
    </w:rPr>
  </w:style>
  <w:style w:type="character" w:styleId="ListLabel200" w:customStyle="1">
    <w:name w:val="ListLabel 200"/>
    <w:qFormat/>
    <w:rPr>
      <w:rFonts w:cs="Wingdings"/>
      <w:sz w:val="20"/>
    </w:rPr>
  </w:style>
  <w:style w:type="character" w:styleId="ListLabel201" w:customStyle="1">
    <w:name w:val="ListLabel 201"/>
    <w:qFormat/>
    <w:rPr>
      <w:rFonts w:cs="Wingdings"/>
      <w:sz w:val="20"/>
    </w:rPr>
  </w:style>
  <w:style w:type="character" w:styleId="ListLabel202" w:customStyle="1">
    <w:name w:val="ListLabel 202"/>
    <w:qFormat/>
    <w:rPr>
      <w:rFonts w:cs="Wingdings"/>
      <w:sz w:val="20"/>
    </w:rPr>
  </w:style>
  <w:style w:type="character" w:styleId="ListLabel203" w:customStyle="1">
    <w:name w:val="ListLabel 203"/>
    <w:qFormat/>
    <w:rPr>
      <w:rFonts w:cs="Wingdings"/>
      <w:sz w:val="20"/>
    </w:rPr>
  </w:style>
  <w:style w:type="character" w:styleId="ListLabel204" w:customStyle="1">
    <w:name w:val="ListLabel 204"/>
    <w:qFormat/>
    <w:rPr>
      <w:rFonts w:cs="Wingdings"/>
      <w:sz w:val="20"/>
    </w:rPr>
  </w:style>
  <w:style w:type="character" w:styleId="ListLabel205" w:customStyle="1">
    <w:name w:val="ListLabel 205"/>
    <w:qFormat/>
    <w:rPr>
      <w:rFonts w:cs="Wingdings"/>
      <w:sz w:val="20"/>
    </w:rPr>
  </w:style>
  <w:style w:type="character" w:styleId="ListLabel206" w:customStyle="1">
    <w:name w:val="ListLabel 206"/>
    <w:qFormat/>
    <w:rPr>
      <w:rFonts w:cs="Times New Roman"/>
      <w:color w:val="000000"/>
      <w:sz w:val="18"/>
      <w:szCs w:val="14"/>
    </w:rPr>
  </w:style>
  <w:style w:type="character" w:styleId="ListLabel207" w:customStyle="1">
    <w:name w:val="ListLabel 207"/>
    <w:qFormat/>
    <w:rPr>
      <w:rFonts w:cs="Times New Roman"/>
      <w:color w:val="000000"/>
      <w:sz w:val="18"/>
      <w:szCs w:val="14"/>
    </w:rPr>
  </w:style>
  <w:style w:type="character" w:styleId="ListLabel208" w:customStyle="1">
    <w:name w:val="ListLabel 208"/>
    <w:qFormat/>
    <w:rPr>
      <w:rFonts w:cs="Times New Roman"/>
      <w:color w:val="000000"/>
      <w:sz w:val="18"/>
      <w:szCs w:val="14"/>
    </w:rPr>
  </w:style>
  <w:style w:type="character" w:styleId="ListLabel209" w:customStyle="1">
    <w:name w:val="ListLabel 209"/>
    <w:qFormat/>
    <w:rPr>
      <w:rFonts w:cs="Times New Roman"/>
      <w:color w:val="000000"/>
      <w:sz w:val="18"/>
      <w:szCs w:val="14"/>
    </w:rPr>
  </w:style>
  <w:style w:type="character" w:styleId="ListLabel210" w:customStyle="1">
    <w:name w:val="ListLabel 210"/>
    <w:qFormat/>
    <w:rPr>
      <w:rFonts w:cs="Times New Roman"/>
      <w:color w:val="000000"/>
      <w:sz w:val="18"/>
      <w:szCs w:val="14"/>
    </w:rPr>
  </w:style>
  <w:style w:type="character" w:styleId="ListLabel211" w:customStyle="1">
    <w:name w:val="ListLabel 211"/>
    <w:qFormat/>
    <w:rPr>
      <w:rFonts w:cs="Times New Roman"/>
      <w:color w:val="000000"/>
      <w:sz w:val="18"/>
      <w:szCs w:val="14"/>
    </w:rPr>
  </w:style>
  <w:style w:type="character" w:styleId="ListLabel212" w:customStyle="1">
    <w:name w:val="ListLabel 212"/>
    <w:qFormat/>
    <w:rPr>
      <w:rFonts w:cs="Times New Roman"/>
      <w:color w:val="000000"/>
      <w:sz w:val="18"/>
      <w:szCs w:val="14"/>
    </w:rPr>
  </w:style>
  <w:style w:type="character" w:styleId="ListLabel213" w:customStyle="1">
    <w:name w:val="ListLabel 213"/>
    <w:qFormat/>
    <w:rPr>
      <w:rFonts w:cs="Times New Roman"/>
      <w:color w:val="000000"/>
      <w:sz w:val="18"/>
      <w:szCs w:val="14"/>
    </w:rPr>
  </w:style>
  <w:style w:type="character" w:styleId="ListLabel214" w:customStyle="1">
    <w:name w:val="ListLabel 214"/>
    <w:qFormat/>
    <w:rPr>
      <w:rFonts w:cs="Times New Roman"/>
      <w:color w:val="000000"/>
      <w:sz w:val="18"/>
      <w:szCs w:val="14"/>
    </w:rPr>
  </w:style>
  <w:style w:type="character" w:styleId="ListLabel215" w:customStyle="1">
    <w:name w:val="ListLabel 215"/>
    <w:qFormat/>
    <w:rPr>
      <w:rFonts w:eastAsia="Times New Roman" w:cs="Times New Roman"/>
      <w:color w:val="000000"/>
      <w:w w:val="100"/>
      <w:sz w:val="14"/>
      <w:szCs w:val="24"/>
      <w:lang w:eastAsia="fr-BE"/>
    </w:rPr>
  </w:style>
  <w:style w:type="character" w:styleId="ListLabel216" w:customStyle="1">
    <w:name w:val="ListLabel 216"/>
    <w:qFormat/>
    <w:rPr>
      <w:rFonts w:cs="Times New Roman"/>
    </w:rPr>
  </w:style>
  <w:style w:type="character" w:styleId="ListLabel217" w:customStyle="1">
    <w:name w:val="ListLabel 217"/>
    <w:qFormat/>
    <w:rPr>
      <w:rFonts w:cs="Times New Roman"/>
    </w:rPr>
  </w:style>
  <w:style w:type="character" w:styleId="ListLabel218" w:customStyle="1">
    <w:name w:val="ListLabel 218"/>
    <w:qFormat/>
    <w:rPr>
      <w:rFonts w:cs="Times New Roman"/>
    </w:rPr>
  </w:style>
  <w:style w:type="character" w:styleId="ListLabel219" w:customStyle="1">
    <w:name w:val="ListLabel 219"/>
    <w:qFormat/>
    <w:rPr>
      <w:rFonts w:cs="Times New Roman"/>
    </w:rPr>
  </w:style>
  <w:style w:type="character" w:styleId="ListLabel220" w:customStyle="1">
    <w:name w:val="ListLabel 220"/>
    <w:qFormat/>
    <w:rPr>
      <w:rFonts w:cs="Times New Roman"/>
    </w:rPr>
  </w:style>
  <w:style w:type="character" w:styleId="ListLabel221" w:customStyle="1">
    <w:name w:val="ListLabel 221"/>
    <w:qFormat/>
    <w:rPr>
      <w:rFonts w:cs="Times New Roman"/>
    </w:rPr>
  </w:style>
  <w:style w:type="character" w:styleId="ListLabel222" w:customStyle="1">
    <w:name w:val="ListLabel 222"/>
    <w:qFormat/>
    <w:rPr>
      <w:rFonts w:cs="Times New Roman"/>
    </w:rPr>
  </w:style>
  <w:style w:type="character" w:styleId="ListLabel223" w:customStyle="1">
    <w:name w:val="ListLabel 223"/>
    <w:qFormat/>
    <w:rPr>
      <w:rFonts w:cs="Times New Roman"/>
    </w:rPr>
  </w:style>
  <w:style w:type="character" w:styleId="ListLabel224" w:customStyle="1">
    <w:name w:val="ListLabel 224"/>
    <w:qFormat/>
    <w:rPr>
      <w:rFonts w:cs="Times New Roman"/>
      <w:color w:val="000000"/>
      <w:sz w:val="18"/>
      <w:szCs w:val="14"/>
    </w:rPr>
  </w:style>
  <w:style w:type="character" w:styleId="ListLabel225" w:customStyle="1">
    <w:name w:val="ListLabel 225"/>
    <w:qFormat/>
    <w:rPr>
      <w:rFonts w:cs="Courier New"/>
      <w:sz w:val="20"/>
    </w:rPr>
  </w:style>
  <w:style w:type="character" w:styleId="ListLabel226" w:customStyle="1">
    <w:name w:val="ListLabel 226"/>
    <w:qFormat/>
    <w:rPr>
      <w:rFonts w:cs="Wingdings"/>
      <w:sz w:val="20"/>
    </w:rPr>
  </w:style>
  <w:style w:type="character" w:styleId="ListLabel227" w:customStyle="1">
    <w:name w:val="ListLabel 227"/>
    <w:qFormat/>
    <w:rPr>
      <w:rFonts w:cs="Wingdings"/>
      <w:sz w:val="20"/>
    </w:rPr>
  </w:style>
  <w:style w:type="character" w:styleId="ListLabel228" w:customStyle="1">
    <w:name w:val="ListLabel 228"/>
    <w:qFormat/>
    <w:rPr>
      <w:rFonts w:cs="Wingdings"/>
      <w:sz w:val="20"/>
    </w:rPr>
  </w:style>
  <w:style w:type="character" w:styleId="ListLabel229" w:customStyle="1">
    <w:name w:val="ListLabel 229"/>
    <w:qFormat/>
    <w:rPr>
      <w:rFonts w:cs="Wingdings"/>
      <w:sz w:val="20"/>
    </w:rPr>
  </w:style>
  <w:style w:type="character" w:styleId="ListLabel230" w:customStyle="1">
    <w:name w:val="ListLabel 230"/>
    <w:qFormat/>
    <w:rPr>
      <w:rFonts w:cs="Wingdings"/>
      <w:sz w:val="20"/>
    </w:rPr>
  </w:style>
  <w:style w:type="character" w:styleId="ListLabel231" w:customStyle="1">
    <w:name w:val="ListLabel 231"/>
    <w:qFormat/>
    <w:rPr>
      <w:rFonts w:cs="Wingdings"/>
      <w:sz w:val="20"/>
    </w:rPr>
  </w:style>
  <w:style w:type="character" w:styleId="ListLabel232" w:customStyle="1">
    <w:name w:val="ListLabel 232"/>
    <w:qFormat/>
    <w:rPr>
      <w:rFonts w:cs="Wingdings"/>
      <w:sz w:val="20"/>
    </w:rPr>
  </w:style>
  <w:style w:type="character" w:styleId="ListLabel233" w:customStyle="1">
    <w:name w:val="ListLabel 233"/>
    <w:qFormat/>
    <w:rPr>
      <w:rFonts w:ascii="Arial" w:hAnsi="Arial" w:cs="Times New Roman"/>
      <w:color w:val="000000"/>
      <w:sz w:val="15"/>
      <w:szCs w:val="18"/>
    </w:rPr>
  </w:style>
  <w:style w:type="character" w:styleId="ListLabel234" w:customStyle="1">
    <w:name w:val="ListLabel 234"/>
    <w:qFormat/>
    <w:rPr>
      <w:rFonts w:cs="Courier New"/>
      <w:sz w:val="20"/>
    </w:rPr>
  </w:style>
  <w:style w:type="character" w:styleId="ListLabel235" w:customStyle="1">
    <w:name w:val="ListLabel 235"/>
    <w:qFormat/>
    <w:rPr>
      <w:rFonts w:cs="Wingdings"/>
      <w:sz w:val="20"/>
    </w:rPr>
  </w:style>
  <w:style w:type="character" w:styleId="ListLabel236" w:customStyle="1">
    <w:name w:val="ListLabel 236"/>
    <w:qFormat/>
    <w:rPr>
      <w:rFonts w:cs="Wingdings"/>
      <w:sz w:val="20"/>
    </w:rPr>
  </w:style>
  <w:style w:type="character" w:styleId="ListLabel237" w:customStyle="1">
    <w:name w:val="ListLabel 237"/>
    <w:qFormat/>
    <w:rPr>
      <w:rFonts w:cs="Wingdings"/>
      <w:sz w:val="20"/>
    </w:rPr>
  </w:style>
  <w:style w:type="character" w:styleId="ListLabel238" w:customStyle="1">
    <w:name w:val="ListLabel 238"/>
    <w:qFormat/>
    <w:rPr>
      <w:rFonts w:cs="Wingdings"/>
      <w:sz w:val="20"/>
    </w:rPr>
  </w:style>
  <w:style w:type="character" w:styleId="ListLabel239" w:customStyle="1">
    <w:name w:val="ListLabel 239"/>
    <w:qFormat/>
    <w:rPr>
      <w:rFonts w:cs="Wingdings"/>
      <w:sz w:val="20"/>
    </w:rPr>
  </w:style>
  <w:style w:type="character" w:styleId="ListLabel240" w:customStyle="1">
    <w:name w:val="ListLabel 240"/>
    <w:qFormat/>
    <w:rPr>
      <w:rFonts w:cs="Wingdings"/>
      <w:sz w:val="20"/>
    </w:rPr>
  </w:style>
  <w:style w:type="character" w:styleId="ListLabel241" w:customStyle="1">
    <w:name w:val="ListLabel 241"/>
    <w:qFormat/>
    <w:rPr>
      <w:rFonts w:cs="Wingdings"/>
      <w:sz w:val="20"/>
    </w:rPr>
  </w:style>
  <w:style w:type="character" w:styleId="ListLabel242" w:customStyle="1">
    <w:name w:val="ListLabel 242"/>
    <w:qFormat/>
    <w:rPr>
      <w:rFonts w:ascii="Arial" w:hAnsi="Arial" w:cs="Arial"/>
      <w:strike/>
      <w:color w:val="000000"/>
      <w:sz w:val="14"/>
      <w:szCs w:val="14"/>
    </w:rPr>
  </w:style>
  <w:style w:type="character" w:styleId="ListLabel243" w:customStyle="1">
    <w:name w:val="ListLabel 243"/>
    <w:qFormat/>
    <w:rPr>
      <w:rFonts w:cs="Arial"/>
      <w:color w:val="000000"/>
      <w:sz w:val="15"/>
      <w:szCs w:val="14"/>
    </w:rPr>
  </w:style>
  <w:style w:type="character" w:styleId="ListLabel244" w:customStyle="1">
    <w:name w:val="ListLabel 244"/>
    <w:qFormat/>
    <w:rPr>
      <w:rFonts w:ascii="Arial" w:hAnsi="Arial" w:eastAsia="font279" w:cs="Times New Roman"/>
      <w:b/>
      <w:bCs/>
      <w:strike/>
      <w:color w:val="000000"/>
      <w:sz w:val="14"/>
      <w:szCs w:val="20"/>
    </w:rPr>
  </w:style>
  <w:style w:type="character" w:styleId="ListLabel245" w:customStyle="1">
    <w:name w:val="ListLabel 245"/>
    <w:qFormat/>
    <w:rPr>
      <w:rFonts w:ascii="Arial" w:hAnsi="Arial" w:cs="Times New Roman"/>
      <w:b/>
      <w:sz w:val="15"/>
      <w:szCs w:val="15"/>
    </w:rPr>
  </w:style>
  <w:style w:type="character" w:styleId="ListLabel246" w:customStyle="1">
    <w:name w:val="ListLabel 246"/>
    <w:qFormat/>
    <w:rPr>
      <w:rFonts w:cs="Times New Roman"/>
      <w:sz w:val="20"/>
      <w:szCs w:val="15"/>
    </w:rPr>
  </w:style>
  <w:style w:type="character" w:styleId="ListLabel247" w:customStyle="1">
    <w:name w:val="ListLabel 247"/>
    <w:qFormat/>
    <w:rPr>
      <w:rFonts w:cs="Times New Roman"/>
      <w:sz w:val="20"/>
      <w:szCs w:val="15"/>
    </w:rPr>
  </w:style>
  <w:style w:type="character" w:styleId="ListLabel248" w:customStyle="1">
    <w:name w:val="ListLabel 248"/>
    <w:qFormat/>
    <w:rPr>
      <w:rFonts w:cs="Times New Roman"/>
      <w:sz w:val="20"/>
      <w:szCs w:val="15"/>
    </w:rPr>
  </w:style>
  <w:style w:type="character" w:styleId="ListLabel249" w:customStyle="1">
    <w:name w:val="ListLabel 249"/>
    <w:qFormat/>
    <w:rPr>
      <w:rFonts w:cs="Times New Roman"/>
      <w:sz w:val="20"/>
      <w:szCs w:val="15"/>
    </w:rPr>
  </w:style>
  <w:style w:type="character" w:styleId="ListLabel250" w:customStyle="1">
    <w:name w:val="ListLabel 250"/>
    <w:qFormat/>
    <w:rPr>
      <w:rFonts w:cs="Times New Roman"/>
      <w:sz w:val="20"/>
      <w:szCs w:val="15"/>
    </w:rPr>
  </w:style>
  <w:style w:type="character" w:styleId="ListLabel251" w:customStyle="1">
    <w:name w:val="ListLabel 251"/>
    <w:qFormat/>
    <w:rPr>
      <w:rFonts w:cs="Times New Roman"/>
      <w:sz w:val="20"/>
      <w:szCs w:val="15"/>
    </w:rPr>
  </w:style>
  <w:style w:type="character" w:styleId="ListLabel252" w:customStyle="1">
    <w:name w:val="ListLabel 252"/>
    <w:qFormat/>
    <w:rPr>
      <w:rFonts w:cs="Times New Roman"/>
      <w:sz w:val="20"/>
      <w:szCs w:val="15"/>
    </w:rPr>
  </w:style>
  <w:style w:type="character" w:styleId="ListLabel253" w:customStyle="1">
    <w:name w:val="ListLabel 253"/>
    <w:qFormat/>
    <w:rPr>
      <w:rFonts w:cs="Times New Roman"/>
      <w:sz w:val="20"/>
      <w:szCs w:val="15"/>
    </w:rPr>
  </w:style>
  <w:style w:type="character" w:styleId="ListLabel254" w:customStyle="1">
    <w:name w:val="ListLabel 254"/>
    <w:qFormat/>
    <w:rPr>
      <w:rFonts w:cs="Symbol"/>
      <w:color w:val="000000"/>
      <w:sz w:val="20"/>
      <w:szCs w:val="15"/>
    </w:rPr>
  </w:style>
  <w:style w:type="character" w:styleId="ListLabel255" w:customStyle="1">
    <w:name w:val="ListLabel 255"/>
    <w:qFormat/>
    <w:rPr>
      <w:rFonts w:cs="Times New Roman"/>
    </w:rPr>
  </w:style>
  <w:style w:type="character" w:styleId="ListLabel256" w:customStyle="1">
    <w:name w:val="ListLabel 256"/>
    <w:qFormat/>
    <w:rPr>
      <w:rFonts w:cs="Times New Roman"/>
    </w:rPr>
  </w:style>
  <w:style w:type="character" w:styleId="ListLabel257" w:customStyle="1">
    <w:name w:val="ListLabel 257"/>
    <w:qFormat/>
    <w:rPr>
      <w:rFonts w:cs="Times New Roman"/>
    </w:rPr>
  </w:style>
  <w:style w:type="character" w:styleId="ListLabel258" w:customStyle="1">
    <w:name w:val="ListLabel 258"/>
    <w:qFormat/>
    <w:rPr>
      <w:rFonts w:cs="Times New Roman"/>
    </w:rPr>
  </w:style>
  <w:style w:type="character" w:styleId="ListLabel259" w:customStyle="1">
    <w:name w:val="ListLabel 259"/>
    <w:qFormat/>
    <w:rPr>
      <w:rFonts w:cs="Times New Roman"/>
    </w:rPr>
  </w:style>
  <w:style w:type="character" w:styleId="ListLabel260" w:customStyle="1">
    <w:name w:val="ListLabel 260"/>
    <w:qFormat/>
    <w:rPr>
      <w:rFonts w:cs="Times New Roman"/>
    </w:rPr>
  </w:style>
  <w:style w:type="character" w:styleId="ListLabel261" w:customStyle="1">
    <w:name w:val="ListLabel 261"/>
    <w:qFormat/>
    <w:rPr>
      <w:rFonts w:cs="Times New Roman"/>
    </w:rPr>
  </w:style>
  <w:style w:type="character" w:styleId="ListLabel262" w:customStyle="1">
    <w:name w:val="ListLabel 262"/>
    <w:qFormat/>
    <w:rPr>
      <w:rFonts w:cs="Times New Roman"/>
    </w:rPr>
  </w:style>
  <w:style w:type="character" w:styleId="ListLabel263" w:customStyle="1">
    <w:name w:val="ListLabel 263"/>
    <w:qFormat/>
    <w:rPr>
      <w:rFonts w:cs="Symbol"/>
      <w:color w:val="000000"/>
      <w:sz w:val="20"/>
      <w:szCs w:val="20"/>
    </w:rPr>
  </w:style>
  <w:style w:type="character" w:styleId="ListLabel264" w:customStyle="1">
    <w:name w:val="ListLabel 264"/>
    <w:qFormat/>
    <w:rPr>
      <w:rFonts w:ascii="Arial" w:hAnsi="Arial"/>
      <w:i/>
      <w:sz w:val="22"/>
      <w:szCs w:val="22"/>
    </w:rPr>
  </w:style>
  <w:style w:type="character" w:styleId="ListLabel265" w:customStyle="1">
    <w:name w:val="ListLabel 265"/>
    <w:qFormat/>
    <w:rPr>
      <w:rFonts w:ascii="Arial" w:hAnsi="Arial" w:cs="Arial"/>
      <w:color w:val="000000"/>
      <w:sz w:val="14"/>
      <w:szCs w:val="14"/>
    </w:rPr>
  </w:style>
  <w:style w:type="character" w:styleId="ListLabel266" w:customStyle="1">
    <w:name w:val="ListLabel 266"/>
    <w:qFormat/>
    <w:rPr>
      <w:rFonts w:ascii="Arial" w:hAnsi="Arial" w:eastAsia="font279" w:cs="Arial"/>
      <w:color w:val="000000"/>
      <w:sz w:val="14"/>
      <w:szCs w:val="14"/>
    </w:rPr>
  </w:style>
  <w:style w:type="character" w:styleId="ListLabel267" w:customStyle="1">
    <w:name w:val="ListLabel 267"/>
    <w:qFormat/>
    <w:rPr>
      <w:sz w:val="16"/>
      <w:szCs w:val="16"/>
    </w:rPr>
  </w:style>
  <w:style w:type="character" w:styleId="ListLabel268">
    <w:name w:val="ListLabel 268"/>
    <w:qFormat/>
    <w:rPr>
      <w:rFonts w:ascii="Arial" w:hAnsi="Arial"/>
      <w:b/>
      <w:sz w:val="22"/>
    </w:rPr>
  </w:style>
  <w:style w:type="character" w:styleId="ListLabel269">
    <w:name w:val="ListLabel 269"/>
    <w:qFormat/>
    <w:rPr>
      <w:rFonts w:ascii="Arial" w:hAnsi="Arial"/>
      <w:b/>
      <w:i/>
      <w:sz w:val="22"/>
      <w:szCs w:val="22"/>
    </w:rPr>
  </w:style>
  <w:style w:type="character" w:styleId="ListLabel270">
    <w:name w:val="ListLabel 270"/>
    <w:qFormat/>
    <w:rPr>
      <w:sz w:val="24"/>
    </w:rPr>
  </w:style>
  <w:style w:type="character" w:styleId="ListLabel271">
    <w:name w:val="ListLabel 271"/>
    <w:qFormat/>
    <w:rPr>
      <w:sz w:val="24"/>
    </w:rPr>
  </w:style>
  <w:style w:type="character" w:styleId="ListLabel272">
    <w:name w:val="ListLabel 272"/>
    <w:qFormat/>
    <w:rPr>
      <w:sz w:val="24"/>
    </w:rPr>
  </w:style>
  <w:style w:type="character" w:styleId="ListLabel273">
    <w:name w:val="ListLabel 273"/>
    <w:qFormat/>
    <w:rPr>
      <w:sz w:val="24"/>
    </w:rPr>
  </w:style>
  <w:style w:type="character" w:styleId="ListLabel274">
    <w:name w:val="ListLabel 274"/>
    <w:qFormat/>
    <w:rPr>
      <w:sz w:val="24"/>
    </w:rPr>
  </w:style>
  <w:style w:type="character" w:styleId="ListLabel275">
    <w:name w:val="ListLabel 275"/>
    <w:qFormat/>
    <w:rPr>
      <w:sz w:val="24"/>
    </w:rPr>
  </w:style>
  <w:style w:type="character" w:styleId="ListLabel276">
    <w:name w:val="ListLabel 276"/>
    <w:qFormat/>
    <w:rPr>
      <w:sz w:val="24"/>
    </w:rPr>
  </w:style>
  <w:style w:type="character" w:styleId="ListLabel277">
    <w:name w:val="ListLabel 277"/>
    <w:qFormat/>
    <w:rPr>
      <w:rFonts w:ascii="Arial" w:hAnsi="Arial" w:cs="Times New Roman"/>
      <w:b/>
      <w:sz w:val="22"/>
    </w:rPr>
  </w:style>
  <w:style w:type="character" w:styleId="ListLabel278">
    <w:name w:val="ListLabel 278"/>
    <w:qFormat/>
    <w:rPr>
      <w:rFonts w:cs="Courier New"/>
    </w:rPr>
  </w:style>
  <w:style w:type="character" w:styleId="ListLabel279">
    <w:name w:val="ListLabel 279"/>
    <w:qFormat/>
    <w:rPr>
      <w:rFonts w:cs="Wingdings"/>
    </w:rPr>
  </w:style>
  <w:style w:type="character" w:styleId="ListLabel280">
    <w:name w:val="ListLabel 280"/>
    <w:qFormat/>
    <w:rPr>
      <w:rFonts w:cs="Symbol"/>
    </w:rPr>
  </w:style>
  <w:style w:type="character" w:styleId="ListLabel281">
    <w:name w:val="ListLabel 281"/>
    <w:qFormat/>
    <w:rPr>
      <w:rFonts w:cs="Courier New"/>
    </w:rPr>
  </w:style>
  <w:style w:type="character" w:styleId="ListLabel282">
    <w:name w:val="ListLabel 282"/>
    <w:qFormat/>
    <w:rPr>
      <w:rFonts w:cs="Wingdings"/>
    </w:rPr>
  </w:style>
  <w:style w:type="character" w:styleId="ListLabel283">
    <w:name w:val="ListLabel 283"/>
    <w:qFormat/>
    <w:rPr>
      <w:rFonts w:cs="Symbol"/>
    </w:rPr>
  </w:style>
  <w:style w:type="character" w:styleId="ListLabel284">
    <w:name w:val="ListLabel 284"/>
    <w:qFormat/>
    <w:rPr>
      <w:rFonts w:cs="Courier New"/>
    </w:rPr>
  </w:style>
  <w:style w:type="character" w:styleId="ListLabel285">
    <w:name w:val="ListLabel 285"/>
    <w:qFormat/>
    <w:rPr>
      <w:rFonts w:cs="Wingdings"/>
    </w:rPr>
  </w:style>
  <w:style w:type="character" w:styleId="ListLabel286">
    <w:name w:val="ListLabel 286"/>
    <w:qFormat/>
    <w:rPr>
      <w:rFonts w:ascii="Arial" w:hAnsi="Arial" w:cs="Times New Roman"/>
      <w:b/>
      <w:sz w:val="22"/>
      <w:szCs w:val="22"/>
      <w:lang w:val="it-IT"/>
    </w:rPr>
  </w:style>
  <w:style w:type="character" w:styleId="ListLabel287">
    <w:name w:val="ListLabel 287"/>
    <w:qFormat/>
    <w:rPr>
      <w:rFonts w:ascii="Arial" w:hAnsi="Arial" w:cs="OpenSymbol"/>
      <w:b/>
      <w:sz w:val="22"/>
    </w:rPr>
  </w:style>
  <w:style w:type="character" w:styleId="ListLabel288">
    <w:name w:val="ListLabel 288"/>
    <w:qFormat/>
    <w:rPr>
      <w:rFonts w:cs="OpenSymbol"/>
    </w:rPr>
  </w:style>
  <w:style w:type="character" w:styleId="ListLabel289">
    <w:name w:val="ListLabel 289"/>
    <w:qFormat/>
    <w:rPr>
      <w:rFonts w:cs="OpenSymbol"/>
    </w:rPr>
  </w:style>
  <w:style w:type="character" w:styleId="ListLabel290">
    <w:name w:val="ListLabel 290"/>
    <w:qFormat/>
    <w:rPr>
      <w:rFonts w:cs="OpenSymbol"/>
    </w:rPr>
  </w:style>
  <w:style w:type="character" w:styleId="ListLabel291">
    <w:name w:val="ListLabel 291"/>
    <w:qFormat/>
    <w:rPr>
      <w:rFonts w:cs="OpenSymbol"/>
    </w:rPr>
  </w:style>
  <w:style w:type="character" w:styleId="ListLabel292">
    <w:name w:val="ListLabel 292"/>
    <w:qFormat/>
    <w:rPr>
      <w:rFonts w:cs="OpenSymbol"/>
    </w:rPr>
  </w:style>
  <w:style w:type="character" w:styleId="ListLabel293">
    <w:name w:val="ListLabel 293"/>
    <w:qFormat/>
    <w:rPr>
      <w:rFonts w:cs="OpenSymbol"/>
    </w:rPr>
  </w:style>
  <w:style w:type="character" w:styleId="ListLabel294">
    <w:name w:val="ListLabel 294"/>
    <w:qFormat/>
    <w:rPr>
      <w:rFonts w:cs="OpenSymbol"/>
    </w:rPr>
  </w:style>
  <w:style w:type="character" w:styleId="ListLabel295">
    <w:name w:val="ListLabel 295"/>
    <w:qFormat/>
    <w:rPr>
      <w:rFonts w:cs="OpenSymbol"/>
    </w:rPr>
  </w:style>
  <w:style w:type="character" w:styleId="ListLabel296">
    <w:name w:val="ListLabel 296"/>
    <w:qFormat/>
    <w:rPr>
      <w:rFonts w:ascii="Arial" w:hAnsi="Arial" w:eastAsia="Times New Roman" w:cs="Times New Roman"/>
      <w:spacing w:val="0"/>
      <w:w w:val="100"/>
      <w:sz w:val="22"/>
      <w:szCs w:val="22"/>
    </w:rPr>
  </w:style>
  <w:style w:type="character" w:styleId="ListLabel297">
    <w:name w:val="ListLabel 297"/>
    <w:qFormat/>
    <w:rPr>
      <w:rFonts w:cs="Symbol"/>
    </w:rPr>
  </w:style>
  <w:style w:type="character" w:styleId="ListLabel298">
    <w:name w:val="ListLabel 298"/>
    <w:qFormat/>
    <w:rPr>
      <w:rFonts w:cs="Symbol"/>
    </w:rPr>
  </w:style>
  <w:style w:type="character" w:styleId="ListLabel299">
    <w:name w:val="ListLabel 299"/>
    <w:qFormat/>
    <w:rPr>
      <w:rFonts w:cs="Symbol"/>
    </w:rPr>
  </w:style>
  <w:style w:type="character" w:styleId="ListLabel300">
    <w:name w:val="ListLabel 300"/>
    <w:qFormat/>
    <w:rPr>
      <w:rFonts w:cs="Symbol"/>
    </w:rPr>
  </w:style>
  <w:style w:type="character" w:styleId="ListLabel301">
    <w:name w:val="ListLabel 301"/>
    <w:qFormat/>
    <w:rPr>
      <w:rFonts w:cs="Symbol"/>
    </w:rPr>
  </w:style>
  <w:style w:type="character" w:styleId="ListLabel302">
    <w:name w:val="ListLabel 302"/>
    <w:qFormat/>
    <w:rPr>
      <w:rFonts w:cs="Symbol"/>
    </w:rPr>
  </w:style>
  <w:style w:type="character" w:styleId="ListLabel303">
    <w:name w:val="ListLabel 303"/>
    <w:qFormat/>
    <w:rPr>
      <w:rFonts w:cs="Symbol"/>
    </w:rPr>
  </w:style>
  <w:style w:type="character" w:styleId="ListLabel304">
    <w:name w:val="ListLabel 304"/>
    <w:qFormat/>
    <w:rPr>
      <w:rFonts w:cs="Symbol"/>
    </w:rPr>
  </w:style>
  <w:style w:type="character" w:styleId="ListLabel305">
    <w:name w:val="ListLabel 305"/>
    <w:qFormat/>
    <w:rPr>
      <w:rFonts w:eastAsia="Times New Roman" w:cs="Times New Roman"/>
      <w:w w:val="100"/>
      <w:sz w:val="22"/>
      <w:szCs w:val="22"/>
    </w:rPr>
  </w:style>
  <w:style w:type="character" w:styleId="ListLabel306">
    <w:name w:val="ListLabel 306"/>
    <w:qFormat/>
    <w:rPr>
      <w:rFonts w:ascii="Arial" w:hAnsi="Arial" w:cs="Times New Roman"/>
      <w:w w:val="100"/>
      <w:sz w:val="20"/>
      <w:szCs w:val="22"/>
    </w:rPr>
  </w:style>
  <w:style w:type="character" w:styleId="ListLabel307">
    <w:name w:val="ListLabel 307"/>
    <w:qFormat/>
    <w:rPr>
      <w:rFonts w:ascii="Arial" w:hAnsi="Arial" w:cs="Symbol"/>
      <w:sz w:val="20"/>
    </w:rPr>
  </w:style>
  <w:style w:type="character" w:styleId="ListLabel308">
    <w:name w:val="ListLabel 308"/>
    <w:qFormat/>
    <w:rPr>
      <w:rFonts w:cs="Symbol"/>
    </w:rPr>
  </w:style>
  <w:style w:type="character" w:styleId="ListLabel309">
    <w:name w:val="ListLabel 309"/>
    <w:qFormat/>
    <w:rPr>
      <w:rFonts w:cs="Symbol"/>
    </w:rPr>
  </w:style>
  <w:style w:type="character" w:styleId="ListLabel310">
    <w:name w:val="ListLabel 310"/>
    <w:qFormat/>
    <w:rPr>
      <w:rFonts w:cs="Symbol"/>
    </w:rPr>
  </w:style>
  <w:style w:type="character" w:styleId="ListLabel311">
    <w:name w:val="ListLabel 311"/>
    <w:qFormat/>
    <w:rPr>
      <w:rFonts w:cs="Symbol"/>
    </w:rPr>
  </w:style>
  <w:style w:type="character" w:styleId="ListLabel312">
    <w:name w:val="ListLabel 312"/>
    <w:qFormat/>
    <w:rPr>
      <w:rFonts w:cs="Symbol"/>
    </w:rPr>
  </w:style>
  <w:style w:type="character" w:styleId="ListLabel313">
    <w:name w:val="ListLabel 313"/>
    <w:qFormat/>
    <w:rPr>
      <w:rFonts w:cs="Symbol"/>
    </w:rPr>
  </w:style>
  <w:style w:type="character" w:styleId="ListLabel314">
    <w:name w:val="ListLabel 314"/>
    <w:qFormat/>
    <w:rPr>
      <w:rFonts w:ascii="Arial" w:hAnsi="Arial"/>
      <w:b/>
      <w:w w:val="100"/>
      <w:sz w:val="22"/>
      <w:szCs w:val="22"/>
    </w:rPr>
  </w:style>
  <w:style w:type="character" w:styleId="ListLabel315">
    <w:name w:val="ListLabel 315"/>
    <w:qFormat/>
    <w:rPr>
      <w:rFonts w:ascii="Arial" w:hAnsi="Arial" w:cs="Symbol"/>
      <w:w w:val="75"/>
    </w:rPr>
  </w:style>
  <w:style w:type="character" w:styleId="ListLabel316">
    <w:name w:val="ListLabel 316"/>
    <w:qFormat/>
    <w:rPr>
      <w:rFonts w:cs="Symbol"/>
    </w:rPr>
  </w:style>
  <w:style w:type="character" w:styleId="ListLabel317">
    <w:name w:val="ListLabel 317"/>
    <w:qFormat/>
    <w:rPr>
      <w:rFonts w:cs="Symbol"/>
    </w:rPr>
  </w:style>
  <w:style w:type="character" w:styleId="ListLabel318">
    <w:name w:val="ListLabel 318"/>
    <w:qFormat/>
    <w:rPr>
      <w:rFonts w:cs="Symbol"/>
    </w:rPr>
  </w:style>
  <w:style w:type="character" w:styleId="ListLabel319">
    <w:name w:val="ListLabel 319"/>
    <w:qFormat/>
    <w:rPr>
      <w:rFonts w:cs="Symbol"/>
    </w:rPr>
  </w:style>
  <w:style w:type="character" w:styleId="ListLabel320">
    <w:name w:val="ListLabel 320"/>
    <w:qFormat/>
    <w:rPr>
      <w:rFonts w:cs="Symbol"/>
    </w:rPr>
  </w:style>
  <w:style w:type="character" w:styleId="ListLabel321">
    <w:name w:val="ListLabel 321"/>
    <w:qFormat/>
    <w:rPr>
      <w:rFonts w:cs="Symbol"/>
    </w:rPr>
  </w:style>
  <w:style w:type="character" w:styleId="ListLabel322">
    <w:name w:val="ListLabel 322"/>
    <w:qFormat/>
    <w:rPr>
      <w:rFonts w:cs="Symbol"/>
    </w:rPr>
  </w:style>
  <w:style w:type="character" w:styleId="ListLabel323">
    <w:name w:val="ListLabel 323"/>
    <w:qFormat/>
    <w:rPr>
      <w:rFonts w:cs="Symbol"/>
      <w:b/>
      <w:sz w:val="22"/>
    </w:rPr>
  </w:style>
  <w:style w:type="character" w:styleId="ListLabel324">
    <w:name w:val="ListLabel 324"/>
    <w:qFormat/>
    <w:rPr>
      <w:rFonts w:cs="Courier New"/>
    </w:rPr>
  </w:style>
  <w:style w:type="character" w:styleId="ListLabel325">
    <w:name w:val="ListLabel 325"/>
    <w:qFormat/>
    <w:rPr>
      <w:rFonts w:cs="Wingdings"/>
    </w:rPr>
  </w:style>
  <w:style w:type="character" w:styleId="ListLabel326">
    <w:name w:val="ListLabel 326"/>
    <w:qFormat/>
    <w:rPr>
      <w:rFonts w:cs="Symbol"/>
    </w:rPr>
  </w:style>
  <w:style w:type="character" w:styleId="ListLabel327">
    <w:name w:val="ListLabel 327"/>
    <w:qFormat/>
    <w:rPr>
      <w:rFonts w:cs="Courier New"/>
    </w:rPr>
  </w:style>
  <w:style w:type="character" w:styleId="ListLabel328">
    <w:name w:val="ListLabel 328"/>
    <w:qFormat/>
    <w:rPr>
      <w:rFonts w:cs="Wingdings"/>
    </w:rPr>
  </w:style>
  <w:style w:type="character" w:styleId="ListLabel329">
    <w:name w:val="ListLabel 329"/>
    <w:qFormat/>
    <w:rPr>
      <w:rFonts w:cs="Symbol"/>
    </w:rPr>
  </w:style>
  <w:style w:type="character" w:styleId="ListLabel330">
    <w:name w:val="ListLabel 330"/>
    <w:qFormat/>
    <w:rPr>
      <w:rFonts w:cs="Courier New"/>
    </w:rPr>
  </w:style>
  <w:style w:type="character" w:styleId="ListLabel331">
    <w:name w:val="ListLabel 331"/>
    <w:qFormat/>
    <w:rPr>
      <w:rFonts w:cs="Wingdings"/>
    </w:rPr>
  </w:style>
  <w:style w:type="character" w:styleId="ListLabel332">
    <w:name w:val="ListLabel 332"/>
    <w:qFormat/>
    <w:rPr>
      <w:rFonts w:ascii="Arial" w:hAnsi="Arial" w:cs="Times New Roman"/>
      <w:w w:val="100"/>
      <w:sz w:val="22"/>
      <w:szCs w:val="22"/>
    </w:rPr>
  </w:style>
  <w:style w:type="character" w:styleId="ListLabel333">
    <w:name w:val="ListLabel 333"/>
    <w:qFormat/>
    <w:rPr>
      <w:rFonts w:cs="Symbol"/>
    </w:rPr>
  </w:style>
  <w:style w:type="character" w:styleId="ListLabel334">
    <w:name w:val="ListLabel 334"/>
    <w:qFormat/>
    <w:rPr>
      <w:rFonts w:cs="Symbol"/>
    </w:rPr>
  </w:style>
  <w:style w:type="character" w:styleId="ListLabel335">
    <w:name w:val="ListLabel 335"/>
    <w:qFormat/>
    <w:rPr>
      <w:rFonts w:cs="Symbol"/>
    </w:rPr>
  </w:style>
  <w:style w:type="character" w:styleId="ListLabel336">
    <w:name w:val="ListLabel 336"/>
    <w:qFormat/>
    <w:rPr>
      <w:rFonts w:cs="Symbol"/>
    </w:rPr>
  </w:style>
  <w:style w:type="character" w:styleId="ListLabel337">
    <w:name w:val="ListLabel 337"/>
    <w:qFormat/>
    <w:rPr>
      <w:rFonts w:cs="Symbol"/>
    </w:rPr>
  </w:style>
  <w:style w:type="character" w:styleId="ListLabel338">
    <w:name w:val="ListLabel 338"/>
    <w:qFormat/>
    <w:rPr>
      <w:rFonts w:cs="Symbol"/>
    </w:rPr>
  </w:style>
  <w:style w:type="character" w:styleId="ListLabel339">
    <w:name w:val="ListLabel 339"/>
    <w:qFormat/>
    <w:rPr>
      <w:rFonts w:cs="Symbol"/>
    </w:rPr>
  </w:style>
  <w:style w:type="character" w:styleId="ListLabel340">
    <w:name w:val="ListLabel 340"/>
    <w:qFormat/>
    <w:rPr>
      <w:rFonts w:cs="Symbol"/>
    </w:rPr>
  </w:style>
  <w:style w:type="character" w:styleId="ListLabel341">
    <w:name w:val="ListLabel 341"/>
    <w:qFormat/>
    <w:rPr>
      <w:rFonts w:ascii="Arial" w:hAnsi="Arial" w:cs="Calibri"/>
    </w:rPr>
  </w:style>
  <w:style w:type="character" w:styleId="ListLabel342">
    <w:name w:val="ListLabel 342"/>
    <w:qFormat/>
    <w:rPr>
      <w:rFonts w:cs="Courier New"/>
    </w:rPr>
  </w:style>
  <w:style w:type="character" w:styleId="ListLabel343">
    <w:name w:val="ListLabel 343"/>
    <w:qFormat/>
    <w:rPr>
      <w:rFonts w:cs="Wingdings"/>
    </w:rPr>
  </w:style>
  <w:style w:type="character" w:styleId="ListLabel344">
    <w:name w:val="ListLabel 344"/>
    <w:qFormat/>
    <w:rPr>
      <w:rFonts w:cs="Symbol"/>
    </w:rPr>
  </w:style>
  <w:style w:type="character" w:styleId="ListLabel345">
    <w:name w:val="ListLabel 345"/>
    <w:qFormat/>
    <w:rPr>
      <w:rFonts w:cs="Courier New"/>
    </w:rPr>
  </w:style>
  <w:style w:type="character" w:styleId="ListLabel346">
    <w:name w:val="ListLabel 346"/>
    <w:qFormat/>
    <w:rPr>
      <w:rFonts w:cs="Wingdings"/>
    </w:rPr>
  </w:style>
  <w:style w:type="character" w:styleId="ListLabel347">
    <w:name w:val="ListLabel 347"/>
    <w:qFormat/>
    <w:rPr>
      <w:rFonts w:cs="Symbol"/>
    </w:rPr>
  </w:style>
  <w:style w:type="character" w:styleId="ListLabel348">
    <w:name w:val="ListLabel 348"/>
    <w:qFormat/>
    <w:rPr>
      <w:rFonts w:cs="Courier New"/>
    </w:rPr>
  </w:style>
  <w:style w:type="character" w:styleId="ListLabel349">
    <w:name w:val="ListLabel 349"/>
    <w:qFormat/>
    <w:rPr>
      <w:rFonts w:cs="Wingdings"/>
    </w:rPr>
  </w:style>
  <w:style w:type="character" w:styleId="ListLabel350">
    <w:name w:val="ListLabel 350"/>
    <w:qFormat/>
    <w:rPr>
      <w:rFonts w:ascii="Arial" w:hAnsi="Arial" w:cs="Times New Roman"/>
      <w:sz w:val="22"/>
      <w:szCs w:val="20"/>
    </w:rPr>
  </w:style>
  <w:style w:type="character" w:styleId="ListLabel351">
    <w:name w:val="ListLabel 351"/>
    <w:qFormat/>
    <w:rPr>
      <w:rFonts w:cs="Courier New"/>
      <w:sz w:val="20"/>
    </w:rPr>
  </w:style>
  <w:style w:type="character" w:styleId="ListLabel352">
    <w:name w:val="ListLabel 352"/>
    <w:qFormat/>
    <w:rPr>
      <w:rFonts w:cs="Wingdings"/>
      <w:sz w:val="20"/>
    </w:rPr>
  </w:style>
  <w:style w:type="character" w:styleId="ListLabel353">
    <w:name w:val="ListLabel 353"/>
    <w:qFormat/>
    <w:rPr>
      <w:rFonts w:cs="Wingdings"/>
      <w:sz w:val="20"/>
    </w:rPr>
  </w:style>
  <w:style w:type="character" w:styleId="ListLabel354">
    <w:name w:val="ListLabel 354"/>
    <w:qFormat/>
    <w:rPr>
      <w:rFonts w:cs="Wingdings"/>
      <w:sz w:val="20"/>
    </w:rPr>
  </w:style>
  <w:style w:type="character" w:styleId="ListLabel355">
    <w:name w:val="ListLabel 355"/>
    <w:qFormat/>
    <w:rPr>
      <w:rFonts w:cs="Wingdings"/>
      <w:sz w:val="20"/>
    </w:rPr>
  </w:style>
  <w:style w:type="character" w:styleId="ListLabel356">
    <w:name w:val="ListLabel 356"/>
    <w:qFormat/>
    <w:rPr>
      <w:rFonts w:cs="Wingdings"/>
      <w:sz w:val="20"/>
    </w:rPr>
  </w:style>
  <w:style w:type="character" w:styleId="ListLabel357">
    <w:name w:val="ListLabel 357"/>
    <w:qFormat/>
    <w:rPr>
      <w:rFonts w:cs="Wingdings"/>
      <w:sz w:val="20"/>
    </w:rPr>
  </w:style>
  <w:style w:type="character" w:styleId="ListLabel358">
    <w:name w:val="ListLabel 358"/>
    <w:qFormat/>
    <w:rPr>
      <w:rFonts w:cs="Wingdings"/>
      <w:sz w:val="20"/>
    </w:rPr>
  </w:style>
  <w:style w:type="character" w:styleId="ListLabel359">
    <w:name w:val="ListLabel 359"/>
    <w:qFormat/>
    <w:rPr>
      <w:rFonts w:ascii="Arial" w:hAnsi="Arial" w:eastAsia="Times New Roman" w:cs="Times New Roman"/>
      <w:b/>
      <w:sz w:val="22"/>
      <w:szCs w:val="20"/>
    </w:rPr>
  </w:style>
  <w:style w:type="character" w:styleId="ListLabel360">
    <w:name w:val="ListLabel 360"/>
    <w:qFormat/>
    <w:rPr>
      <w:rFonts w:cs="Times New Roman"/>
    </w:rPr>
  </w:style>
  <w:style w:type="character" w:styleId="ListLabel361">
    <w:name w:val="ListLabel 361"/>
    <w:qFormat/>
    <w:rPr>
      <w:rFonts w:cs="Times New Roman"/>
    </w:rPr>
  </w:style>
  <w:style w:type="character" w:styleId="ListLabel362">
    <w:name w:val="ListLabel 362"/>
    <w:qFormat/>
    <w:rPr>
      <w:rFonts w:cs="Times New Roman"/>
    </w:rPr>
  </w:style>
  <w:style w:type="character" w:styleId="ListLabel363">
    <w:name w:val="ListLabel 363"/>
    <w:qFormat/>
    <w:rPr>
      <w:rFonts w:cs="Times New Roman"/>
    </w:rPr>
  </w:style>
  <w:style w:type="character" w:styleId="ListLabel364">
    <w:name w:val="ListLabel 364"/>
    <w:qFormat/>
    <w:rPr>
      <w:rFonts w:cs="Times New Roman"/>
    </w:rPr>
  </w:style>
  <w:style w:type="character" w:styleId="ListLabel365">
    <w:name w:val="ListLabel 365"/>
    <w:qFormat/>
    <w:rPr>
      <w:rFonts w:cs="Times New Roman"/>
    </w:rPr>
  </w:style>
  <w:style w:type="character" w:styleId="ListLabel366">
    <w:name w:val="ListLabel 366"/>
    <w:qFormat/>
    <w:rPr>
      <w:rFonts w:cs="Times New Roman"/>
    </w:rPr>
  </w:style>
  <w:style w:type="character" w:styleId="ListLabel367">
    <w:name w:val="ListLabel 367"/>
    <w:qFormat/>
    <w:rPr>
      <w:rFonts w:cs="Times New Roman"/>
    </w:rPr>
  </w:style>
  <w:style w:type="character" w:styleId="ListLabel368">
    <w:name w:val="ListLabel 368"/>
    <w:qFormat/>
    <w:rPr>
      <w:rFonts w:ascii="Arial" w:hAnsi="Arial" w:cs="Times New Roman"/>
      <w:sz w:val="22"/>
    </w:rPr>
  </w:style>
  <w:style w:type="character" w:styleId="ListLabel369">
    <w:name w:val="ListLabel 369"/>
    <w:qFormat/>
    <w:rPr>
      <w:rFonts w:cs="Courier New"/>
      <w:sz w:val="20"/>
    </w:rPr>
  </w:style>
  <w:style w:type="character" w:styleId="ListLabel370">
    <w:name w:val="ListLabel 370"/>
    <w:qFormat/>
    <w:rPr>
      <w:rFonts w:cs="Wingdings"/>
      <w:sz w:val="20"/>
    </w:rPr>
  </w:style>
  <w:style w:type="character" w:styleId="ListLabel371">
    <w:name w:val="ListLabel 371"/>
    <w:qFormat/>
    <w:rPr>
      <w:rFonts w:cs="Wingdings"/>
      <w:sz w:val="20"/>
    </w:rPr>
  </w:style>
  <w:style w:type="character" w:styleId="ListLabel372">
    <w:name w:val="ListLabel 372"/>
    <w:qFormat/>
    <w:rPr>
      <w:rFonts w:cs="Wingdings"/>
      <w:sz w:val="20"/>
    </w:rPr>
  </w:style>
  <w:style w:type="character" w:styleId="ListLabel373">
    <w:name w:val="ListLabel 373"/>
    <w:qFormat/>
    <w:rPr>
      <w:rFonts w:cs="Wingdings"/>
      <w:sz w:val="20"/>
    </w:rPr>
  </w:style>
  <w:style w:type="character" w:styleId="ListLabel374">
    <w:name w:val="ListLabel 374"/>
    <w:qFormat/>
    <w:rPr>
      <w:rFonts w:cs="Wingdings"/>
      <w:sz w:val="20"/>
    </w:rPr>
  </w:style>
  <w:style w:type="character" w:styleId="ListLabel375">
    <w:name w:val="ListLabel 375"/>
    <w:qFormat/>
    <w:rPr>
      <w:rFonts w:cs="Wingdings"/>
      <w:sz w:val="20"/>
    </w:rPr>
  </w:style>
  <w:style w:type="character" w:styleId="ListLabel376">
    <w:name w:val="ListLabel 376"/>
    <w:qFormat/>
    <w:rPr>
      <w:rFonts w:cs="Wingdings"/>
      <w:sz w:val="20"/>
    </w:rPr>
  </w:style>
  <w:style w:type="character" w:styleId="ListLabel377">
    <w:name w:val="ListLabel 377"/>
    <w:qFormat/>
    <w:rPr>
      <w:rFonts w:ascii="Arial" w:hAnsi="Arial" w:cs="Times New Roman"/>
      <w:sz w:val="22"/>
      <w:szCs w:val="18"/>
    </w:rPr>
  </w:style>
  <w:style w:type="character" w:styleId="ListLabel378">
    <w:name w:val="ListLabel 378"/>
    <w:qFormat/>
    <w:rPr>
      <w:rFonts w:cs="Courier New"/>
      <w:sz w:val="20"/>
    </w:rPr>
  </w:style>
  <w:style w:type="character" w:styleId="ListLabel379">
    <w:name w:val="ListLabel 379"/>
    <w:qFormat/>
    <w:rPr>
      <w:rFonts w:cs="Wingdings"/>
      <w:sz w:val="20"/>
    </w:rPr>
  </w:style>
  <w:style w:type="character" w:styleId="ListLabel380">
    <w:name w:val="ListLabel 380"/>
    <w:qFormat/>
    <w:rPr>
      <w:rFonts w:cs="Wingdings"/>
      <w:sz w:val="20"/>
    </w:rPr>
  </w:style>
  <w:style w:type="character" w:styleId="ListLabel381">
    <w:name w:val="ListLabel 381"/>
    <w:qFormat/>
    <w:rPr>
      <w:rFonts w:cs="Wingdings"/>
      <w:sz w:val="20"/>
    </w:rPr>
  </w:style>
  <w:style w:type="character" w:styleId="ListLabel382">
    <w:name w:val="ListLabel 382"/>
    <w:qFormat/>
    <w:rPr>
      <w:rFonts w:cs="Wingdings"/>
      <w:sz w:val="20"/>
    </w:rPr>
  </w:style>
  <w:style w:type="character" w:styleId="ListLabel383">
    <w:name w:val="ListLabel 383"/>
    <w:qFormat/>
    <w:rPr>
      <w:rFonts w:cs="Wingdings"/>
      <w:sz w:val="20"/>
    </w:rPr>
  </w:style>
  <w:style w:type="character" w:styleId="ListLabel384">
    <w:name w:val="ListLabel 384"/>
    <w:qFormat/>
    <w:rPr>
      <w:rFonts w:cs="Wingdings"/>
      <w:sz w:val="20"/>
    </w:rPr>
  </w:style>
  <w:style w:type="character" w:styleId="ListLabel385">
    <w:name w:val="ListLabel 385"/>
    <w:qFormat/>
    <w:rPr>
      <w:rFonts w:cs="Wingdings"/>
      <w:sz w:val="20"/>
    </w:rPr>
  </w:style>
  <w:style w:type="character" w:styleId="ListLabel386">
    <w:name w:val="ListLabel 386"/>
    <w:qFormat/>
    <w:rPr>
      <w:rFonts w:ascii="Arial" w:hAnsi="Arial" w:cs="Times New Roman"/>
      <w:color w:val="000000"/>
      <w:sz w:val="22"/>
      <w:szCs w:val="14"/>
    </w:rPr>
  </w:style>
  <w:style w:type="character" w:styleId="ListLabel387">
    <w:name w:val="ListLabel 387"/>
    <w:qFormat/>
    <w:rPr>
      <w:rFonts w:cs="Times New Roman"/>
      <w:color w:val="000000"/>
      <w:sz w:val="18"/>
      <w:szCs w:val="14"/>
    </w:rPr>
  </w:style>
  <w:style w:type="character" w:styleId="ListLabel388">
    <w:name w:val="ListLabel 388"/>
    <w:qFormat/>
    <w:rPr>
      <w:rFonts w:cs="Times New Roman"/>
      <w:color w:val="000000"/>
      <w:sz w:val="18"/>
      <w:szCs w:val="14"/>
    </w:rPr>
  </w:style>
  <w:style w:type="character" w:styleId="ListLabel389">
    <w:name w:val="ListLabel 389"/>
    <w:qFormat/>
    <w:rPr>
      <w:rFonts w:cs="Times New Roman"/>
      <w:color w:val="000000"/>
      <w:sz w:val="18"/>
      <w:szCs w:val="14"/>
    </w:rPr>
  </w:style>
  <w:style w:type="character" w:styleId="ListLabel390">
    <w:name w:val="ListLabel 390"/>
    <w:qFormat/>
    <w:rPr>
      <w:rFonts w:cs="Times New Roman"/>
      <w:color w:val="000000"/>
      <w:sz w:val="18"/>
      <w:szCs w:val="14"/>
    </w:rPr>
  </w:style>
  <w:style w:type="character" w:styleId="ListLabel391">
    <w:name w:val="ListLabel 391"/>
    <w:qFormat/>
    <w:rPr>
      <w:rFonts w:cs="Times New Roman"/>
      <w:color w:val="000000"/>
      <w:sz w:val="18"/>
      <w:szCs w:val="14"/>
    </w:rPr>
  </w:style>
  <w:style w:type="character" w:styleId="ListLabel392">
    <w:name w:val="ListLabel 392"/>
    <w:qFormat/>
    <w:rPr>
      <w:rFonts w:cs="Times New Roman"/>
      <w:color w:val="000000"/>
      <w:sz w:val="18"/>
      <w:szCs w:val="14"/>
    </w:rPr>
  </w:style>
  <w:style w:type="character" w:styleId="ListLabel393">
    <w:name w:val="ListLabel 393"/>
    <w:qFormat/>
    <w:rPr>
      <w:rFonts w:cs="Times New Roman"/>
      <w:color w:val="000000"/>
      <w:sz w:val="18"/>
      <w:szCs w:val="14"/>
    </w:rPr>
  </w:style>
  <w:style w:type="character" w:styleId="ListLabel394">
    <w:name w:val="ListLabel 394"/>
    <w:qFormat/>
    <w:rPr>
      <w:rFonts w:cs="Times New Roman"/>
      <w:color w:val="000000"/>
      <w:sz w:val="18"/>
      <w:szCs w:val="14"/>
    </w:rPr>
  </w:style>
  <w:style w:type="character" w:styleId="ListLabel395">
    <w:name w:val="ListLabel 395"/>
    <w:qFormat/>
    <w:rPr>
      <w:rFonts w:ascii="Arial" w:hAnsi="Arial" w:eastAsia="Times New Roman" w:cs="Times New Roman"/>
      <w:color w:val="000000"/>
      <w:w w:val="100"/>
      <w:sz w:val="22"/>
      <w:szCs w:val="24"/>
      <w:lang w:eastAsia="fr-BE"/>
    </w:rPr>
  </w:style>
  <w:style w:type="character" w:styleId="ListLabel396">
    <w:name w:val="ListLabel 396"/>
    <w:qFormat/>
    <w:rPr>
      <w:rFonts w:cs="Times New Roman"/>
    </w:rPr>
  </w:style>
  <w:style w:type="character" w:styleId="ListLabel397">
    <w:name w:val="ListLabel 397"/>
    <w:qFormat/>
    <w:rPr>
      <w:rFonts w:cs="Times New Roman"/>
    </w:rPr>
  </w:style>
  <w:style w:type="character" w:styleId="ListLabel398">
    <w:name w:val="ListLabel 398"/>
    <w:qFormat/>
    <w:rPr>
      <w:rFonts w:cs="Times New Roman"/>
    </w:rPr>
  </w:style>
  <w:style w:type="character" w:styleId="ListLabel399">
    <w:name w:val="ListLabel 399"/>
    <w:qFormat/>
    <w:rPr>
      <w:rFonts w:cs="Times New Roman"/>
    </w:rPr>
  </w:style>
  <w:style w:type="character" w:styleId="ListLabel400">
    <w:name w:val="ListLabel 400"/>
    <w:qFormat/>
    <w:rPr>
      <w:rFonts w:cs="Times New Roman"/>
    </w:rPr>
  </w:style>
  <w:style w:type="character" w:styleId="ListLabel401">
    <w:name w:val="ListLabel 401"/>
    <w:qFormat/>
    <w:rPr>
      <w:rFonts w:cs="Times New Roman"/>
    </w:rPr>
  </w:style>
  <w:style w:type="character" w:styleId="ListLabel402">
    <w:name w:val="ListLabel 402"/>
    <w:qFormat/>
    <w:rPr>
      <w:rFonts w:cs="Times New Roman"/>
    </w:rPr>
  </w:style>
  <w:style w:type="character" w:styleId="ListLabel403">
    <w:name w:val="ListLabel 403"/>
    <w:qFormat/>
    <w:rPr>
      <w:rFonts w:cs="Times New Roman"/>
    </w:rPr>
  </w:style>
  <w:style w:type="character" w:styleId="ListLabel404">
    <w:name w:val="ListLabel 404"/>
    <w:qFormat/>
    <w:rPr>
      <w:rFonts w:ascii="Arial" w:hAnsi="Arial" w:cs="Times New Roman"/>
      <w:color w:val="000000"/>
      <w:sz w:val="22"/>
      <w:szCs w:val="14"/>
    </w:rPr>
  </w:style>
  <w:style w:type="character" w:styleId="ListLabel405">
    <w:name w:val="ListLabel 405"/>
    <w:qFormat/>
    <w:rPr>
      <w:rFonts w:cs="Courier New"/>
      <w:sz w:val="20"/>
    </w:rPr>
  </w:style>
  <w:style w:type="character" w:styleId="ListLabel406">
    <w:name w:val="ListLabel 406"/>
    <w:qFormat/>
    <w:rPr>
      <w:rFonts w:cs="Wingdings"/>
      <w:sz w:val="20"/>
    </w:rPr>
  </w:style>
  <w:style w:type="character" w:styleId="ListLabel407">
    <w:name w:val="ListLabel 407"/>
    <w:qFormat/>
    <w:rPr>
      <w:rFonts w:cs="Wingdings"/>
      <w:sz w:val="20"/>
    </w:rPr>
  </w:style>
  <w:style w:type="character" w:styleId="ListLabel408">
    <w:name w:val="ListLabel 408"/>
    <w:qFormat/>
    <w:rPr>
      <w:rFonts w:cs="Wingdings"/>
      <w:sz w:val="20"/>
    </w:rPr>
  </w:style>
  <w:style w:type="character" w:styleId="ListLabel409">
    <w:name w:val="ListLabel 409"/>
    <w:qFormat/>
    <w:rPr>
      <w:rFonts w:cs="Wingdings"/>
      <w:sz w:val="20"/>
    </w:rPr>
  </w:style>
  <w:style w:type="character" w:styleId="ListLabel410">
    <w:name w:val="ListLabel 410"/>
    <w:qFormat/>
    <w:rPr>
      <w:rFonts w:cs="Wingdings"/>
      <w:sz w:val="20"/>
    </w:rPr>
  </w:style>
  <w:style w:type="character" w:styleId="ListLabel411">
    <w:name w:val="ListLabel 411"/>
    <w:qFormat/>
    <w:rPr>
      <w:rFonts w:cs="Wingdings"/>
      <w:sz w:val="20"/>
    </w:rPr>
  </w:style>
  <w:style w:type="character" w:styleId="ListLabel412">
    <w:name w:val="ListLabel 412"/>
    <w:qFormat/>
    <w:rPr>
      <w:rFonts w:cs="Wingdings"/>
      <w:sz w:val="20"/>
    </w:rPr>
  </w:style>
  <w:style w:type="character" w:styleId="ListLabel413">
    <w:name w:val="ListLabel 413"/>
    <w:qFormat/>
    <w:rPr>
      <w:rFonts w:ascii="Arial" w:hAnsi="Arial" w:cs="Times New Roman"/>
      <w:color w:val="000000"/>
      <w:sz w:val="22"/>
      <w:szCs w:val="18"/>
    </w:rPr>
  </w:style>
  <w:style w:type="character" w:styleId="ListLabel414">
    <w:name w:val="ListLabel 414"/>
    <w:qFormat/>
    <w:rPr>
      <w:rFonts w:cs="Courier New"/>
      <w:sz w:val="20"/>
    </w:rPr>
  </w:style>
  <w:style w:type="character" w:styleId="ListLabel415">
    <w:name w:val="ListLabel 415"/>
    <w:qFormat/>
    <w:rPr>
      <w:rFonts w:cs="Wingdings"/>
      <w:sz w:val="20"/>
    </w:rPr>
  </w:style>
  <w:style w:type="character" w:styleId="ListLabel416">
    <w:name w:val="ListLabel 416"/>
    <w:qFormat/>
    <w:rPr>
      <w:rFonts w:cs="Wingdings"/>
      <w:sz w:val="20"/>
    </w:rPr>
  </w:style>
  <w:style w:type="character" w:styleId="ListLabel417">
    <w:name w:val="ListLabel 417"/>
    <w:qFormat/>
    <w:rPr>
      <w:rFonts w:cs="Wingdings"/>
      <w:sz w:val="20"/>
    </w:rPr>
  </w:style>
  <w:style w:type="character" w:styleId="ListLabel418">
    <w:name w:val="ListLabel 418"/>
    <w:qFormat/>
    <w:rPr>
      <w:rFonts w:cs="Wingdings"/>
      <w:sz w:val="20"/>
    </w:rPr>
  </w:style>
  <w:style w:type="character" w:styleId="ListLabel419">
    <w:name w:val="ListLabel 419"/>
    <w:qFormat/>
    <w:rPr>
      <w:rFonts w:cs="Wingdings"/>
      <w:sz w:val="20"/>
    </w:rPr>
  </w:style>
  <w:style w:type="character" w:styleId="ListLabel420">
    <w:name w:val="ListLabel 420"/>
    <w:qFormat/>
    <w:rPr>
      <w:rFonts w:cs="Wingdings"/>
      <w:sz w:val="20"/>
    </w:rPr>
  </w:style>
  <w:style w:type="character" w:styleId="ListLabel421">
    <w:name w:val="ListLabel 421"/>
    <w:qFormat/>
    <w:rPr>
      <w:rFonts w:cs="Wingdings"/>
      <w:sz w:val="20"/>
    </w:rPr>
  </w:style>
  <w:style w:type="character" w:styleId="ListLabel422">
    <w:name w:val="ListLabel 422"/>
    <w:qFormat/>
    <w:rPr>
      <w:rFonts w:ascii="Arial" w:hAnsi="Arial" w:cs="Arial"/>
      <w:strike/>
      <w:color w:val="000000"/>
      <w:sz w:val="22"/>
      <w:szCs w:val="14"/>
    </w:rPr>
  </w:style>
  <w:style w:type="character" w:styleId="ListLabel423">
    <w:name w:val="ListLabel 423"/>
    <w:qFormat/>
    <w:rPr>
      <w:rFonts w:ascii="Arial" w:hAnsi="Arial" w:cs="Arial"/>
      <w:color w:val="000000"/>
      <w:sz w:val="22"/>
      <w:szCs w:val="14"/>
    </w:rPr>
  </w:style>
  <w:style w:type="character" w:styleId="ListLabel424">
    <w:name w:val="ListLabel 424"/>
    <w:qFormat/>
    <w:rPr>
      <w:rFonts w:ascii="Arial" w:hAnsi="Arial" w:eastAsia="font279" w:cs="Times New Roman"/>
      <w:b/>
      <w:bCs/>
      <w:strike/>
      <w:color w:val="000000"/>
      <w:sz w:val="22"/>
      <w:szCs w:val="20"/>
    </w:rPr>
  </w:style>
  <w:style w:type="character" w:styleId="ListLabel425">
    <w:name w:val="ListLabel 425"/>
    <w:qFormat/>
    <w:rPr>
      <w:rFonts w:ascii="Arial" w:hAnsi="Arial" w:cs="Times New Roman"/>
      <w:b/>
      <w:sz w:val="22"/>
      <w:szCs w:val="15"/>
    </w:rPr>
  </w:style>
  <w:style w:type="character" w:styleId="ListLabel426">
    <w:name w:val="ListLabel 426"/>
    <w:qFormat/>
    <w:rPr>
      <w:rFonts w:cs="Times New Roman"/>
      <w:sz w:val="20"/>
      <w:szCs w:val="15"/>
    </w:rPr>
  </w:style>
  <w:style w:type="character" w:styleId="ListLabel427">
    <w:name w:val="ListLabel 427"/>
    <w:qFormat/>
    <w:rPr>
      <w:rFonts w:cs="Times New Roman"/>
      <w:sz w:val="20"/>
      <w:szCs w:val="15"/>
    </w:rPr>
  </w:style>
  <w:style w:type="character" w:styleId="ListLabel428">
    <w:name w:val="ListLabel 428"/>
    <w:qFormat/>
    <w:rPr>
      <w:rFonts w:cs="Times New Roman"/>
      <w:sz w:val="20"/>
      <w:szCs w:val="15"/>
    </w:rPr>
  </w:style>
  <w:style w:type="character" w:styleId="ListLabel429">
    <w:name w:val="ListLabel 429"/>
    <w:qFormat/>
    <w:rPr>
      <w:rFonts w:cs="Times New Roman"/>
      <w:sz w:val="20"/>
      <w:szCs w:val="15"/>
    </w:rPr>
  </w:style>
  <w:style w:type="character" w:styleId="ListLabel430">
    <w:name w:val="ListLabel 430"/>
    <w:qFormat/>
    <w:rPr>
      <w:rFonts w:cs="Times New Roman"/>
      <w:sz w:val="20"/>
      <w:szCs w:val="15"/>
    </w:rPr>
  </w:style>
  <w:style w:type="character" w:styleId="ListLabel431">
    <w:name w:val="ListLabel 431"/>
    <w:qFormat/>
    <w:rPr>
      <w:rFonts w:cs="Times New Roman"/>
      <w:sz w:val="20"/>
      <w:szCs w:val="15"/>
    </w:rPr>
  </w:style>
  <w:style w:type="character" w:styleId="ListLabel432">
    <w:name w:val="ListLabel 432"/>
    <w:qFormat/>
    <w:rPr>
      <w:rFonts w:cs="Times New Roman"/>
      <w:sz w:val="20"/>
      <w:szCs w:val="15"/>
    </w:rPr>
  </w:style>
  <w:style w:type="character" w:styleId="ListLabel433">
    <w:name w:val="ListLabel 433"/>
    <w:qFormat/>
    <w:rPr>
      <w:rFonts w:cs="Times New Roman"/>
      <w:sz w:val="20"/>
      <w:szCs w:val="15"/>
    </w:rPr>
  </w:style>
  <w:style w:type="character" w:styleId="ListLabel434">
    <w:name w:val="ListLabel 434"/>
    <w:qFormat/>
    <w:rPr>
      <w:rFonts w:ascii="Arial" w:hAnsi="Arial" w:cs="Symbol"/>
      <w:color w:val="000000"/>
      <w:sz w:val="22"/>
      <w:szCs w:val="15"/>
    </w:rPr>
  </w:style>
  <w:style w:type="character" w:styleId="ListLabel435">
    <w:name w:val="ListLabel 435"/>
    <w:qFormat/>
    <w:rPr>
      <w:rFonts w:cs="Times New Roman"/>
    </w:rPr>
  </w:style>
  <w:style w:type="character" w:styleId="ListLabel436">
    <w:name w:val="ListLabel 436"/>
    <w:qFormat/>
    <w:rPr>
      <w:rFonts w:cs="Times New Roman"/>
    </w:rPr>
  </w:style>
  <w:style w:type="character" w:styleId="ListLabel437">
    <w:name w:val="ListLabel 437"/>
    <w:qFormat/>
    <w:rPr>
      <w:rFonts w:cs="Times New Roman"/>
    </w:rPr>
  </w:style>
  <w:style w:type="character" w:styleId="ListLabel438">
    <w:name w:val="ListLabel 438"/>
    <w:qFormat/>
    <w:rPr>
      <w:rFonts w:cs="Times New Roman"/>
    </w:rPr>
  </w:style>
  <w:style w:type="character" w:styleId="ListLabel439">
    <w:name w:val="ListLabel 439"/>
    <w:qFormat/>
    <w:rPr>
      <w:rFonts w:cs="Times New Roman"/>
    </w:rPr>
  </w:style>
  <w:style w:type="character" w:styleId="ListLabel440">
    <w:name w:val="ListLabel 440"/>
    <w:qFormat/>
    <w:rPr>
      <w:rFonts w:cs="Times New Roman"/>
    </w:rPr>
  </w:style>
  <w:style w:type="character" w:styleId="ListLabel441">
    <w:name w:val="ListLabel 441"/>
    <w:qFormat/>
    <w:rPr>
      <w:rFonts w:cs="Times New Roman"/>
    </w:rPr>
  </w:style>
  <w:style w:type="character" w:styleId="ListLabel442">
    <w:name w:val="ListLabel 442"/>
    <w:qFormat/>
    <w:rPr>
      <w:rFonts w:cs="Times New Roman"/>
    </w:rPr>
  </w:style>
  <w:style w:type="character" w:styleId="ListLabel443">
    <w:name w:val="ListLabel 443"/>
    <w:qFormat/>
    <w:rPr>
      <w:rFonts w:ascii="Arial" w:hAnsi="Arial" w:cs="Symbol"/>
      <w:color w:val="000000"/>
      <w:sz w:val="22"/>
      <w:szCs w:val="20"/>
    </w:rPr>
  </w:style>
  <w:style w:type="character" w:styleId="ListLabel444">
    <w:name w:val="ListLabel 444"/>
    <w:qFormat/>
    <w:rPr>
      <w:rFonts w:ascii="Arial" w:hAnsi="Arial" w:cs="Arial"/>
      <w:sz w:val="22"/>
      <w:szCs w:val="22"/>
    </w:rPr>
  </w:style>
  <w:style w:type="character" w:styleId="ListLabel445">
    <w:name w:val="ListLabel 445"/>
    <w:qFormat/>
    <w:rPr>
      <w:rFonts w:ascii="Arial" w:hAnsi="Arial" w:cs="Arial"/>
      <w:color w:val="000000"/>
      <w:sz w:val="22"/>
      <w:szCs w:val="22"/>
    </w:rPr>
  </w:style>
  <w:style w:type="character" w:styleId="ListLabel446">
    <w:name w:val="ListLabel 446"/>
    <w:qFormat/>
    <w:rPr>
      <w:rFonts w:ascii="Arial" w:hAnsi="Arial" w:eastAsia="font279" w:cs="Arial"/>
      <w:color w:val="000000"/>
      <w:sz w:val="22"/>
      <w:szCs w:val="22"/>
    </w:rPr>
  </w:style>
  <w:style w:type="character" w:styleId="ListLabel447">
    <w:name w:val="ListLabel 447"/>
    <w:qFormat/>
    <w:rPr>
      <w:sz w:val="16"/>
      <w:szCs w:val="16"/>
    </w:rPr>
  </w:style>
  <w:style w:type="character" w:styleId="ListLabel448">
    <w:name w:val="ListLabel 448"/>
    <w:qFormat/>
    <w:rPr>
      <w:rFonts w:ascii="Arial" w:hAnsi="Arial"/>
      <w:b/>
      <w:sz w:val="22"/>
    </w:rPr>
  </w:style>
  <w:style w:type="character" w:styleId="ListLabel449">
    <w:name w:val="ListLabel 449"/>
    <w:qFormat/>
    <w:rPr>
      <w:rFonts w:ascii="Arial" w:hAnsi="Arial"/>
      <w:b/>
      <w:i/>
      <w:sz w:val="22"/>
      <w:szCs w:val="22"/>
    </w:rPr>
  </w:style>
  <w:style w:type="character" w:styleId="ListLabel450">
    <w:name w:val="ListLabel 450"/>
    <w:qFormat/>
    <w:rPr>
      <w:sz w:val="24"/>
    </w:rPr>
  </w:style>
  <w:style w:type="character" w:styleId="ListLabel451">
    <w:name w:val="ListLabel 451"/>
    <w:qFormat/>
    <w:rPr>
      <w:sz w:val="24"/>
    </w:rPr>
  </w:style>
  <w:style w:type="character" w:styleId="ListLabel452">
    <w:name w:val="ListLabel 452"/>
    <w:qFormat/>
    <w:rPr>
      <w:sz w:val="24"/>
    </w:rPr>
  </w:style>
  <w:style w:type="character" w:styleId="ListLabel453">
    <w:name w:val="ListLabel 453"/>
    <w:qFormat/>
    <w:rPr>
      <w:sz w:val="24"/>
    </w:rPr>
  </w:style>
  <w:style w:type="character" w:styleId="ListLabel454">
    <w:name w:val="ListLabel 454"/>
    <w:qFormat/>
    <w:rPr>
      <w:sz w:val="24"/>
    </w:rPr>
  </w:style>
  <w:style w:type="character" w:styleId="ListLabel455">
    <w:name w:val="ListLabel 455"/>
    <w:qFormat/>
    <w:rPr>
      <w:sz w:val="24"/>
    </w:rPr>
  </w:style>
  <w:style w:type="character" w:styleId="ListLabel456">
    <w:name w:val="ListLabel 456"/>
    <w:qFormat/>
    <w:rPr>
      <w:sz w:val="24"/>
    </w:rPr>
  </w:style>
  <w:style w:type="character" w:styleId="ListLabel457">
    <w:name w:val="ListLabel 457"/>
    <w:qFormat/>
    <w:rPr>
      <w:rFonts w:ascii="Arial" w:hAnsi="Arial" w:cs="Times New Roman"/>
      <w:b/>
      <w:sz w:val="22"/>
    </w:rPr>
  </w:style>
  <w:style w:type="character" w:styleId="ListLabel458">
    <w:name w:val="ListLabel 458"/>
    <w:qFormat/>
    <w:rPr>
      <w:rFonts w:cs="Courier New"/>
    </w:rPr>
  </w:style>
  <w:style w:type="character" w:styleId="ListLabel459">
    <w:name w:val="ListLabel 459"/>
    <w:qFormat/>
    <w:rPr>
      <w:rFonts w:cs="Wingdings"/>
    </w:rPr>
  </w:style>
  <w:style w:type="character" w:styleId="ListLabel460">
    <w:name w:val="ListLabel 460"/>
    <w:qFormat/>
    <w:rPr>
      <w:rFonts w:cs="Symbol"/>
    </w:rPr>
  </w:style>
  <w:style w:type="character" w:styleId="ListLabel461">
    <w:name w:val="ListLabel 461"/>
    <w:qFormat/>
    <w:rPr>
      <w:rFonts w:cs="Courier New"/>
    </w:rPr>
  </w:style>
  <w:style w:type="character" w:styleId="ListLabel462">
    <w:name w:val="ListLabel 462"/>
    <w:qFormat/>
    <w:rPr>
      <w:rFonts w:cs="Wingdings"/>
    </w:rPr>
  </w:style>
  <w:style w:type="character" w:styleId="ListLabel463">
    <w:name w:val="ListLabel 463"/>
    <w:qFormat/>
    <w:rPr>
      <w:rFonts w:cs="Symbol"/>
    </w:rPr>
  </w:style>
  <w:style w:type="character" w:styleId="ListLabel464">
    <w:name w:val="ListLabel 464"/>
    <w:qFormat/>
    <w:rPr>
      <w:rFonts w:cs="Courier New"/>
    </w:rPr>
  </w:style>
  <w:style w:type="character" w:styleId="ListLabel465">
    <w:name w:val="ListLabel 465"/>
    <w:qFormat/>
    <w:rPr>
      <w:rFonts w:cs="Wingdings"/>
    </w:rPr>
  </w:style>
  <w:style w:type="character" w:styleId="ListLabel466">
    <w:name w:val="ListLabel 466"/>
    <w:qFormat/>
    <w:rPr>
      <w:rFonts w:ascii="Arial" w:hAnsi="Arial" w:cs="Times New Roman"/>
      <w:b/>
      <w:sz w:val="22"/>
      <w:szCs w:val="22"/>
      <w:lang w:val="it-IT"/>
    </w:rPr>
  </w:style>
  <w:style w:type="character" w:styleId="ListLabel467">
    <w:name w:val="ListLabel 467"/>
    <w:qFormat/>
    <w:rPr>
      <w:rFonts w:ascii="Arial" w:hAnsi="Arial" w:cs="OpenSymbol"/>
      <w:b/>
      <w:sz w:val="22"/>
    </w:rPr>
  </w:style>
  <w:style w:type="character" w:styleId="ListLabel468">
    <w:name w:val="ListLabel 468"/>
    <w:qFormat/>
    <w:rPr>
      <w:rFonts w:cs="OpenSymbol"/>
    </w:rPr>
  </w:style>
  <w:style w:type="character" w:styleId="ListLabel469">
    <w:name w:val="ListLabel 469"/>
    <w:qFormat/>
    <w:rPr>
      <w:rFonts w:cs="OpenSymbol"/>
    </w:rPr>
  </w:style>
  <w:style w:type="character" w:styleId="ListLabel470">
    <w:name w:val="ListLabel 470"/>
    <w:qFormat/>
    <w:rPr>
      <w:rFonts w:cs="OpenSymbol"/>
    </w:rPr>
  </w:style>
  <w:style w:type="character" w:styleId="ListLabel471">
    <w:name w:val="ListLabel 471"/>
    <w:qFormat/>
    <w:rPr>
      <w:rFonts w:cs="OpenSymbol"/>
    </w:rPr>
  </w:style>
  <w:style w:type="character" w:styleId="ListLabel472">
    <w:name w:val="ListLabel 472"/>
    <w:qFormat/>
    <w:rPr>
      <w:rFonts w:cs="OpenSymbol"/>
    </w:rPr>
  </w:style>
  <w:style w:type="character" w:styleId="ListLabel473">
    <w:name w:val="ListLabel 473"/>
    <w:qFormat/>
    <w:rPr>
      <w:rFonts w:cs="OpenSymbol"/>
    </w:rPr>
  </w:style>
  <w:style w:type="character" w:styleId="ListLabel474">
    <w:name w:val="ListLabel 474"/>
    <w:qFormat/>
    <w:rPr>
      <w:rFonts w:cs="OpenSymbol"/>
    </w:rPr>
  </w:style>
  <w:style w:type="character" w:styleId="ListLabel475">
    <w:name w:val="ListLabel 475"/>
    <w:qFormat/>
    <w:rPr>
      <w:rFonts w:cs="OpenSymbol"/>
    </w:rPr>
  </w:style>
  <w:style w:type="character" w:styleId="ListLabel476">
    <w:name w:val="ListLabel 476"/>
    <w:qFormat/>
    <w:rPr>
      <w:rFonts w:ascii="Arial" w:hAnsi="Arial" w:eastAsia="Times New Roman" w:cs="Times New Roman"/>
      <w:spacing w:val="0"/>
      <w:w w:val="100"/>
      <w:sz w:val="22"/>
      <w:szCs w:val="22"/>
    </w:rPr>
  </w:style>
  <w:style w:type="character" w:styleId="ListLabel477">
    <w:name w:val="ListLabel 477"/>
    <w:qFormat/>
    <w:rPr>
      <w:rFonts w:cs="Symbol"/>
    </w:rPr>
  </w:style>
  <w:style w:type="character" w:styleId="ListLabel478">
    <w:name w:val="ListLabel 478"/>
    <w:qFormat/>
    <w:rPr>
      <w:rFonts w:cs="Symbol"/>
    </w:rPr>
  </w:style>
  <w:style w:type="character" w:styleId="ListLabel479">
    <w:name w:val="ListLabel 479"/>
    <w:qFormat/>
    <w:rPr>
      <w:rFonts w:cs="Symbol"/>
    </w:rPr>
  </w:style>
  <w:style w:type="character" w:styleId="ListLabel480">
    <w:name w:val="ListLabel 480"/>
    <w:qFormat/>
    <w:rPr>
      <w:rFonts w:cs="Symbol"/>
    </w:rPr>
  </w:style>
  <w:style w:type="character" w:styleId="ListLabel481">
    <w:name w:val="ListLabel 481"/>
    <w:qFormat/>
    <w:rPr>
      <w:rFonts w:cs="Symbol"/>
    </w:rPr>
  </w:style>
  <w:style w:type="character" w:styleId="ListLabel482">
    <w:name w:val="ListLabel 482"/>
    <w:qFormat/>
    <w:rPr>
      <w:rFonts w:cs="Symbol"/>
    </w:rPr>
  </w:style>
  <w:style w:type="character" w:styleId="ListLabel483">
    <w:name w:val="ListLabel 483"/>
    <w:qFormat/>
    <w:rPr>
      <w:rFonts w:cs="Symbol"/>
    </w:rPr>
  </w:style>
  <w:style w:type="character" w:styleId="ListLabel484">
    <w:name w:val="ListLabel 484"/>
    <w:qFormat/>
    <w:rPr>
      <w:rFonts w:cs="Symbol"/>
    </w:rPr>
  </w:style>
  <w:style w:type="character" w:styleId="ListLabel485">
    <w:name w:val="ListLabel 485"/>
    <w:qFormat/>
    <w:rPr>
      <w:rFonts w:eastAsia="Times New Roman" w:cs="Times New Roman"/>
      <w:w w:val="100"/>
      <w:sz w:val="22"/>
      <w:szCs w:val="22"/>
    </w:rPr>
  </w:style>
  <w:style w:type="character" w:styleId="ListLabel486">
    <w:name w:val="ListLabel 486"/>
    <w:qFormat/>
    <w:rPr>
      <w:rFonts w:ascii="Arial" w:hAnsi="Arial" w:cs="Times New Roman"/>
      <w:w w:val="100"/>
      <w:sz w:val="20"/>
      <w:szCs w:val="22"/>
    </w:rPr>
  </w:style>
  <w:style w:type="character" w:styleId="ListLabel487">
    <w:name w:val="ListLabel 487"/>
    <w:qFormat/>
    <w:rPr>
      <w:rFonts w:ascii="Arial" w:hAnsi="Arial" w:cs="Symbol"/>
      <w:sz w:val="20"/>
    </w:rPr>
  </w:style>
  <w:style w:type="character" w:styleId="ListLabel488">
    <w:name w:val="ListLabel 488"/>
    <w:qFormat/>
    <w:rPr>
      <w:rFonts w:cs="Symbol"/>
    </w:rPr>
  </w:style>
  <w:style w:type="character" w:styleId="ListLabel489">
    <w:name w:val="ListLabel 489"/>
    <w:qFormat/>
    <w:rPr>
      <w:rFonts w:cs="Symbol"/>
    </w:rPr>
  </w:style>
  <w:style w:type="character" w:styleId="ListLabel490">
    <w:name w:val="ListLabel 490"/>
    <w:qFormat/>
    <w:rPr>
      <w:rFonts w:cs="Symbol"/>
    </w:rPr>
  </w:style>
  <w:style w:type="character" w:styleId="ListLabel491">
    <w:name w:val="ListLabel 491"/>
    <w:qFormat/>
    <w:rPr>
      <w:rFonts w:cs="Symbol"/>
    </w:rPr>
  </w:style>
  <w:style w:type="character" w:styleId="ListLabel492">
    <w:name w:val="ListLabel 492"/>
    <w:qFormat/>
    <w:rPr>
      <w:rFonts w:cs="Symbol"/>
    </w:rPr>
  </w:style>
  <w:style w:type="character" w:styleId="ListLabel493">
    <w:name w:val="ListLabel 493"/>
    <w:qFormat/>
    <w:rPr>
      <w:rFonts w:cs="Symbol"/>
    </w:rPr>
  </w:style>
  <w:style w:type="character" w:styleId="ListLabel494">
    <w:name w:val="ListLabel 494"/>
    <w:qFormat/>
    <w:rPr>
      <w:rFonts w:ascii="Arial" w:hAnsi="Arial"/>
      <w:b/>
      <w:w w:val="100"/>
      <w:sz w:val="22"/>
      <w:szCs w:val="22"/>
    </w:rPr>
  </w:style>
  <w:style w:type="character" w:styleId="ListLabel495">
    <w:name w:val="ListLabel 495"/>
    <w:qFormat/>
    <w:rPr>
      <w:rFonts w:ascii="Arial" w:hAnsi="Arial" w:cs="Symbol"/>
      <w:w w:val="75"/>
    </w:rPr>
  </w:style>
  <w:style w:type="character" w:styleId="ListLabel496">
    <w:name w:val="ListLabel 496"/>
    <w:qFormat/>
    <w:rPr>
      <w:rFonts w:cs="Symbol"/>
    </w:rPr>
  </w:style>
  <w:style w:type="character" w:styleId="ListLabel497">
    <w:name w:val="ListLabel 497"/>
    <w:qFormat/>
    <w:rPr>
      <w:rFonts w:cs="Symbol"/>
    </w:rPr>
  </w:style>
  <w:style w:type="character" w:styleId="ListLabel498">
    <w:name w:val="ListLabel 498"/>
    <w:qFormat/>
    <w:rPr>
      <w:rFonts w:cs="Symbol"/>
    </w:rPr>
  </w:style>
  <w:style w:type="character" w:styleId="ListLabel499">
    <w:name w:val="ListLabel 499"/>
    <w:qFormat/>
    <w:rPr>
      <w:rFonts w:cs="Symbol"/>
    </w:rPr>
  </w:style>
  <w:style w:type="character" w:styleId="ListLabel500">
    <w:name w:val="ListLabel 500"/>
    <w:qFormat/>
    <w:rPr>
      <w:rFonts w:cs="Symbol"/>
    </w:rPr>
  </w:style>
  <w:style w:type="character" w:styleId="ListLabel501">
    <w:name w:val="ListLabel 501"/>
    <w:qFormat/>
    <w:rPr>
      <w:rFonts w:cs="Symbol"/>
    </w:rPr>
  </w:style>
  <w:style w:type="character" w:styleId="ListLabel502">
    <w:name w:val="ListLabel 502"/>
    <w:qFormat/>
    <w:rPr>
      <w:rFonts w:cs="Symbol"/>
    </w:rPr>
  </w:style>
  <w:style w:type="character" w:styleId="ListLabel503">
    <w:name w:val="ListLabel 503"/>
    <w:qFormat/>
    <w:rPr>
      <w:rFonts w:cs="Symbol"/>
      <w:b/>
      <w:sz w:val="22"/>
    </w:rPr>
  </w:style>
  <w:style w:type="character" w:styleId="ListLabel504">
    <w:name w:val="ListLabel 504"/>
    <w:qFormat/>
    <w:rPr>
      <w:rFonts w:cs="Courier New"/>
    </w:rPr>
  </w:style>
  <w:style w:type="character" w:styleId="ListLabel505">
    <w:name w:val="ListLabel 505"/>
    <w:qFormat/>
    <w:rPr>
      <w:rFonts w:cs="Wingdings"/>
    </w:rPr>
  </w:style>
  <w:style w:type="character" w:styleId="ListLabel506">
    <w:name w:val="ListLabel 506"/>
    <w:qFormat/>
    <w:rPr>
      <w:rFonts w:cs="Symbol"/>
    </w:rPr>
  </w:style>
  <w:style w:type="character" w:styleId="ListLabel507">
    <w:name w:val="ListLabel 507"/>
    <w:qFormat/>
    <w:rPr>
      <w:rFonts w:cs="Courier New"/>
    </w:rPr>
  </w:style>
  <w:style w:type="character" w:styleId="ListLabel508">
    <w:name w:val="ListLabel 508"/>
    <w:qFormat/>
    <w:rPr>
      <w:rFonts w:cs="Wingdings"/>
    </w:rPr>
  </w:style>
  <w:style w:type="character" w:styleId="ListLabel509">
    <w:name w:val="ListLabel 509"/>
    <w:qFormat/>
    <w:rPr>
      <w:rFonts w:cs="Symbol"/>
    </w:rPr>
  </w:style>
  <w:style w:type="character" w:styleId="ListLabel510">
    <w:name w:val="ListLabel 510"/>
    <w:qFormat/>
    <w:rPr>
      <w:rFonts w:cs="Courier New"/>
    </w:rPr>
  </w:style>
  <w:style w:type="character" w:styleId="ListLabel511">
    <w:name w:val="ListLabel 511"/>
    <w:qFormat/>
    <w:rPr>
      <w:rFonts w:cs="Wingdings"/>
    </w:rPr>
  </w:style>
  <w:style w:type="character" w:styleId="ListLabel512">
    <w:name w:val="ListLabel 512"/>
    <w:qFormat/>
    <w:rPr>
      <w:rFonts w:ascii="Arial" w:hAnsi="Arial" w:cs="Times New Roman"/>
      <w:w w:val="100"/>
      <w:sz w:val="22"/>
      <w:szCs w:val="22"/>
    </w:rPr>
  </w:style>
  <w:style w:type="character" w:styleId="ListLabel513">
    <w:name w:val="ListLabel 513"/>
    <w:qFormat/>
    <w:rPr>
      <w:rFonts w:cs="Symbol"/>
    </w:rPr>
  </w:style>
  <w:style w:type="character" w:styleId="ListLabel514">
    <w:name w:val="ListLabel 514"/>
    <w:qFormat/>
    <w:rPr>
      <w:rFonts w:cs="Symbol"/>
    </w:rPr>
  </w:style>
  <w:style w:type="character" w:styleId="ListLabel515">
    <w:name w:val="ListLabel 515"/>
    <w:qFormat/>
    <w:rPr>
      <w:rFonts w:cs="Symbol"/>
    </w:rPr>
  </w:style>
  <w:style w:type="character" w:styleId="ListLabel516">
    <w:name w:val="ListLabel 516"/>
    <w:qFormat/>
    <w:rPr>
      <w:rFonts w:cs="Symbol"/>
    </w:rPr>
  </w:style>
  <w:style w:type="character" w:styleId="ListLabel517">
    <w:name w:val="ListLabel 517"/>
    <w:qFormat/>
    <w:rPr>
      <w:rFonts w:cs="Symbol"/>
    </w:rPr>
  </w:style>
  <w:style w:type="character" w:styleId="ListLabel518">
    <w:name w:val="ListLabel 518"/>
    <w:qFormat/>
    <w:rPr>
      <w:rFonts w:cs="Symbol"/>
    </w:rPr>
  </w:style>
  <w:style w:type="character" w:styleId="ListLabel519">
    <w:name w:val="ListLabel 519"/>
    <w:qFormat/>
    <w:rPr>
      <w:rFonts w:cs="Symbol"/>
    </w:rPr>
  </w:style>
  <w:style w:type="character" w:styleId="ListLabel520">
    <w:name w:val="ListLabel 520"/>
    <w:qFormat/>
    <w:rPr>
      <w:rFonts w:cs="Symbol"/>
    </w:rPr>
  </w:style>
  <w:style w:type="character" w:styleId="ListLabel521">
    <w:name w:val="ListLabel 521"/>
    <w:qFormat/>
    <w:rPr>
      <w:rFonts w:ascii="Arial" w:hAnsi="Arial" w:cs="Calibri"/>
    </w:rPr>
  </w:style>
  <w:style w:type="character" w:styleId="ListLabel522">
    <w:name w:val="ListLabel 522"/>
    <w:qFormat/>
    <w:rPr>
      <w:rFonts w:cs="Courier New"/>
    </w:rPr>
  </w:style>
  <w:style w:type="character" w:styleId="ListLabel523">
    <w:name w:val="ListLabel 523"/>
    <w:qFormat/>
    <w:rPr>
      <w:rFonts w:cs="Wingdings"/>
    </w:rPr>
  </w:style>
  <w:style w:type="character" w:styleId="ListLabel524">
    <w:name w:val="ListLabel 524"/>
    <w:qFormat/>
    <w:rPr>
      <w:rFonts w:cs="Symbol"/>
    </w:rPr>
  </w:style>
  <w:style w:type="character" w:styleId="ListLabel525">
    <w:name w:val="ListLabel 525"/>
    <w:qFormat/>
    <w:rPr>
      <w:rFonts w:cs="Courier New"/>
    </w:rPr>
  </w:style>
  <w:style w:type="character" w:styleId="ListLabel526">
    <w:name w:val="ListLabel 526"/>
    <w:qFormat/>
    <w:rPr>
      <w:rFonts w:cs="Wingdings"/>
    </w:rPr>
  </w:style>
  <w:style w:type="character" w:styleId="ListLabel527">
    <w:name w:val="ListLabel 527"/>
    <w:qFormat/>
    <w:rPr>
      <w:rFonts w:cs="Symbol"/>
    </w:rPr>
  </w:style>
  <w:style w:type="character" w:styleId="ListLabel528">
    <w:name w:val="ListLabel 528"/>
    <w:qFormat/>
    <w:rPr>
      <w:rFonts w:cs="Courier New"/>
    </w:rPr>
  </w:style>
  <w:style w:type="character" w:styleId="ListLabel529">
    <w:name w:val="ListLabel 529"/>
    <w:qFormat/>
    <w:rPr>
      <w:rFonts w:cs="Wingdings"/>
    </w:rPr>
  </w:style>
  <w:style w:type="character" w:styleId="ListLabel530">
    <w:name w:val="ListLabel 530"/>
    <w:qFormat/>
    <w:rPr>
      <w:rFonts w:ascii="Arial" w:hAnsi="Arial" w:cs="Times New Roman"/>
      <w:sz w:val="22"/>
      <w:szCs w:val="20"/>
    </w:rPr>
  </w:style>
  <w:style w:type="character" w:styleId="ListLabel531">
    <w:name w:val="ListLabel 531"/>
    <w:qFormat/>
    <w:rPr>
      <w:rFonts w:cs="Courier New"/>
      <w:sz w:val="20"/>
    </w:rPr>
  </w:style>
  <w:style w:type="character" w:styleId="ListLabel532">
    <w:name w:val="ListLabel 532"/>
    <w:qFormat/>
    <w:rPr>
      <w:rFonts w:cs="Wingdings"/>
      <w:sz w:val="20"/>
    </w:rPr>
  </w:style>
  <w:style w:type="character" w:styleId="ListLabel533">
    <w:name w:val="ListLabel 533"/>
    <w:qFormat/>
    <w:rPr>
      <w:rFonts w:cs="Wingdings"/>
      <w:sz w:val="20"/>
    </w:rPr>
  </w:style>
  <w:style w:type="character" w:styleId="ListLabel534">
    <w:name w:val="ListLabel 534"/>
    <w:qFormat/>
    <w:rPr>
      <w:rFonts w:cs="Wingdings"/>
      <w:sz w:val="20"/>
    </w:rPr>
  </w:style>
  <w:style w:type="character" w:styleId="ListLabel535">
    <w:name w:val="ListLabel 535"/>
    <w:qFormat/>
    <w:rPr>
      <w:rFonts w:cs="Wingdings"/>
      <w:sz w:val="20"/>
    </w:rPr>
  </w:style>
  <w:style w:type="character" w:styleId="ListLabel536">
    <w:name w:val="ListLabel 536"/>
    <w:qFormat/>
    <w:rPr>
      <w:rFonts w:cs="Wingdings"/>
      <w:sz w:val="20"/>
    </w:rPr>
  </w:style>
  <w:style w:type="character" w:styleId="ListLabel537">
    <w:name w:val="ListLabel 537"/>
    <w:qFormat/>
    <w:rPr>
      <w:rFonts w:cs="Wingdings"/>
      <w:sz w:val="20"/>
    </w:rPr>
  </w:style>
  <w:style w:type="character" w:styleId="ListLabel538">
    <w:name w:val="ListLabel 538"/>
    <w:qFormat/>
    <w:rPr>
      <w:rFonts w:cs="Wingdings"/>
      <w:sz w:val="20"/>
    </w:rPr>
  </w:style>
  <w:style w:type="character" w:styleId="ListLabel539">
    <w:name w:val="ListLabel 539"/>
    <w:qFormat/>
    <w:rPr>
      <w:rFonts w:ascii="Arial" w:hAnsi="Arial" w:eastAsia="Times New Roman" w:cs="Times New Roman"/>
      <w:b/>
      <w:sz w:val="22"/>
      <w:szCs w:val="20"/>
    </w:rPr>
  </w:style>
  <w:style w:type="character" w:styleId="ListLabel540">
    <w:name w:val="ListLabel 540"/>
    <w:qFormat/>
    <w:rPr>
      <w:rFonts w:cs="Times New Roman"/>
    </w:rPr>
  </w:style>
  <w:style w:type="character" w:styleId="ListLabel541">
    <w:name w:val="ListLabel 541"/>
    <w:qFormat/>
    <w:rPr>
      <w:rFonts w:cs="Times New Roman"/>
    </w:rPr>
  </w:style>
  <w:style w:type="character" w:styleId="ListLabel542">
    <w:name w:val="ListLabel 542"/>
    <w:qFormat/>
    <w:rPr>
      <w:rFonts w:cs="Times New Roman"/>
    </w:rPr>
  </w:style>
  <w:style w:type="character" w:styleId="ListLabel543">
    <w:name w:val="ListLabel 543"/>
    <w:qFormat/>
    <w:rPr>
      <w:rFonts w:cs="Times New Roman"/>
    </w:rPr>
  </w:style>
  <w:style w:type="character" w:styleId="ListLabel544">
    <w:name w:val="ListLabel 544"/>
    <w:qFormat/>
    <w:rPr>
      <w:rFonts w:cs="Times New Roman"/>
    </w:rPr>
  </w:style>
  <w:style w:type="character" w:styleId="ListLabel545">
    <w:name w:val="ListLabel 545"/>
    <w:qFormat/>
    <w:rPr>
      <w:rFonts w:cs="Times New Roman"/>
    </w:rPr>
  </w:style>
  <w:style w:type="character" w:styleId="ListLabel546">
    <w:name w:val="ListLabel 546"/>
    <w:qFormat/>
    <w:rPr>
      <w:rFonts w:cs="Times New Roman"/>
    </w:rPr>
  </w:style>
  <w:style w:type="character" w:styleId="ListLabel547">
    <w:name w:val="ListLabel 547"/>
    <w:qFormat/>
    <w:rPr>
      <w:rFonts w:cs="Times New Roman"/>
    </w:rPr>
  </w:style>
  <w:style w:type="character" w:styleId="ListLabel548">
    <w:name w:val="ListLabel 548"/>
    <w:qFormat/>
    <w:rPr>
      <w:rFonts w:ascii="Arial" w:hAnsi="Arial" w:cs="Times New Roman"/>
      <w:sz w:val="22"/>
    </w:rPr>
  </w:style>
  <w:style w:type="character" w:styleId="ListLabel549">
    <w:name w:val="ListLabel 549"/>
    <w:qFormat/>
    <w:rPr>
      <w:rFonts w:cs="Courier New"/>
      <w:sz w:val="20"/>
    </w:rPr>
  </w:style>
  <w:style w:type="character" w:styleId="ListLabel550">
    <w:name w:val="ListLabel 550"/>
    <w:qFormat/>
    <w:rPr>
      <w:rFonts w:cs="Wingdings"/>
      <w:sz w:val="20"/>
    </w:rPr>
  </w:style>
  <w:style w:type="character" w:styleId="ListLabel551">
    <w:name w:val="ListLabel 551"/>
    <w:qFormat/>
    <w:rPr>
      <w:rFonts w:cs="Wingdings"/>
      <w:sz w:val="20"/>
    </w:rPr>
  </w:style>
  <w:style w:type="character" w:styleId="ListLabel552">
    <w:name w:val="ListLabel 552"/>
    <w:qFormat/>
    <w:rPr>
      <w:rFonts w:cs="Wingdings"/>
      <w:sz w:val="20"/>
    </w:rPr>
  </w:style>
  <w:style w:type="character" w:styleId="ListLabel553">
    <w:name w:val="ListLabel 553"/>
    <w:qFormat/>
    <w:rPr>
      <w:rFonts w:cs="Wingdings"/>
      <w:sz w:val="20"/>
    </w:rPr>
  </w:style>
  <w:style w:type="character" w:styleId="ListLabel554">
    <w:name w:val="ListLabel 554"/>
    <w:qFormat/>
    <w:rPr>
      <w:rFonts w:cs="Wingdings"/>
      <w:sz w:val="20"/>
    </w:rPr>
  </w:style>
  <w:style w:type="character" w:styleId="ListLabel555">
    <w:name w:val="ListLabel 555"/>
    <w:qFormat/>
    <w:rPr>
      <w:rFonts w:cs="Wingdings"/>
      <w:sz w:val="20"/>
    </w:rPr>
  </w:style>
  <w:style w:type="character" w:styleId="ListLabel556">
    <w:name w:val="ListLabel 556"/>
    <w:qFormat/>
    <w:rPr>
      <w:rFonts w:cs="Wingdings"/>
      <w:sz w:val="20"/>
    </w:rPr>
  </w:style>
  <w:style w:type="character" w:styleId="ListLabel557">
    <w:name w:val="ListLabel 557"/>
    <w:qFormat/>
    <w:rPr>
      <w:rFonts w:ascii="Arial" w:hAnsi="Arial" w:cs="Times New Roman"/>
      <w:sz w:val="22"/>
      <w:szCs w:val="18"/>
    </w:rPr>
  </w:style>
  <w:style w:type="character" w:styleId="ListLabel558">
    <w:name w:val="ListLabel 558"/>
    <w:qFormat/>
    <w:rPr>
      <w:rFonts w:cs="Courier New"/>
      <w:sz w:val="20"/>
    </w:rPr>
  </w:style>
  <w:style w:type="character" w:styleId="ListLabel559">
    <w:name w:val="ListLabel 559"/>
    <w:qFormat/>
    <w:rPr>
      <w:rFonts w:cs="Wingdings"/>
      <w:sz w:val="20"/>
    </w:rPr>
  </w:style>
  <w:style w:type="character" w:styleId="ListLabel560">
    <w:name w:val="ListLabel 560"/>
    <w:qFormat/>
    <w:rPr>
      <w:rFonts w:cs="Wingdings"/>
      <w:sz w:val="20"/>
    </w:rPr>
  </w:style>
  <w:style w:type="character" w:styleId="ListLabel561">
    <w:name w:val="ListLabel 561"/>
    <w:qFormat/>
    <w:rPr>
      <w:rFonts w:cs="Wingdings"/>
      <w:sz w:val="20"/>
    </w:rPr>
  </w:style>
  <w:style w:type="character" w:styleId="ListLabel562">
    <w:name w:val="ListLabel 562"/>
    <w:qFormat/>
    <w:rPr>
      <w:rFonts w:cs="Wingdings"/>
      <w:sz w:val="20"/>
    </w:rPr>
  </w:style>
  <w:style w:type="character" w:styleId="ListLabel563">
    <w:name w:val="ListLabel 563"/>
    <w:qFormat/>
    <w:rPr>
      <w:rFonts w:cs="Wingdings"/>
      <w:sz w:val="20"/>
    </w:rPr>
  </w:style>
  <w:style w:type="character" w:styleId="ListLabel564">
    <w:name w:val="ListLabel 564"/>
    <w:qFormat/>
    <w:rPr>
      <w:rFonts w:cs="Wingdings"/>
      <w:sz w:val="20"/>
    </w:rPr>
  </w:style>
  <w:style w:type="character" w:styleId="ListLabel565">
    <w:name w:val="ListLabel 565"/>
    <w:qFormat/>
    <w:rPr>
      <w:rFonts w:cs="Wingdings"/>
      <w:sz w:val="20"/>
    </w:rPr>
  </w:style>
  <w:style w:type="character" w:styleId="ListLabel566">
    <w:name w:val="ListLabel 566"/>
    <w:qFormat/>
    <w:rPr>
      <w:rFonts w:ascii="Arial" w:hAnsi="Arial" w:cs="Times New Roman"/>
      <w:color w:val="000000"/>
      <w:sz w:val="22"/>
      <w:szCs w:val="14"/>
    </w:rPr>
  </w:style>
  <w:style w:type="character" w:styleId="ListLabel567">
    <w:name w:val="ListLabel 567"/>
    <w:qFormat/>
    <w:rPr>
      <w:rFonts w:cs="Times New Roman"/>
      <w:color w:val="000000"/>
      <w:sz w:val="18"/>
      <w:szCs w:val="14"/>
    </w:rPr>
  </w:style>
  <w:style w:type="character" w:styleId="ListLabel568">
    <w:name w:val="ListLabel 568"/>
    <w:qFormat/>
    <w:rPr>
      <w:rFonts w:cs="Times New Roman"/>
      <w:color w:val="000000"/>
      <w:sz w:val="18"/>
      <w:szCs w:val="14"/>
    </w:rPr>
  </w:style>
  <w:style w:type="character" w:styleId="ListLabel569">
    <w:name w:val="ListLabel 569"/>
    <w:qFormat/>
    <w:rPr>
      <w:rFonts w:cs="Times New Roman"/>
      <w:color w:val="000000"/>
      <w:sz w:val="18"/>
      <w:szCs w:val="14"/>
    </w:rPr>
  </w:style>
  <w:style w:type="character" w:styleId="ListLabel570">
    <w:name w:val="ListLabel 570"/>
    <w:qFormat/>
    <w:rPr>
      <w:rFonts w:cs="Times New Roman"/>
      <w:color w:val="000000"/>
      <w:sz w:val="18"/>
      <w:szCs w:val="14"/>
    </w:rPr>
  </w:style>
  <w:style w:type="character" w:styleId="ListLabel571">
    <w:name w:val="ListLabel 571"/>
    <w:qFormat/>
    <w:rPr>
      <w:rFonts w:cs="Times New Roman"/>
      <w:color w:val="000000"/>
      <w:sz w:val="18"/>
      <w:szCs w:val="14"/>
    </w:rPr>
  </w:style>
  <w:style w:type="character" w:styleId="ListLabel572">
    <w:name w:val="ListLabel 572"/>
    <w:qFormat/>
    <w:rPr>
      <w:rFonts w:cs="Times New Roman"/>
      <w:color w:val="000000"/>
      <w:sz w:val="18"/>
      <w:szCs w:val="14"/>
    </w:rPr>
  </w:style>
  <w:style w:type="character" w:styleId="ListLabel573">
    <w:name w:val="ListLabel 573"/>
    <w:qFormat/>
    <w:rPr>
      <w:rFonts w:cs="Times New Roman"/>
      <w:color w:val="000000"/>
      <w:sz w:val="18"/>
      <w:szCs w:val="14"/>
    </w:rPr>
  </w:style>
  <w:style w:type="character" w:styleId="ListLabel574">
    <w:name w:val="ListLabel 574"/>
    <w:qFormat/>
    <w:rPr>
      <w:rFonts w:cs="Times New Roman"/>
      <w:color w:val="000000"/>
      <w:sz w:val="18"/>
      <w:szCs w:val="14"/>
    </w:rPr>
  </w:style>
  <w:style w:type="character" w:styleId="ListLabel575">
    <w:name w:val="ListLabel 575"/>
    <w:qFormat/>
    <w:rPr>
      <w:rFonts w:ascii="Arial" w:hAnsi="Arial" w:eastAsia="Times New Roman" w:cs="Times New Roman"/>
      <w:color w:val="000000"/>
      <w:w w:val="100"/>
      <w:sz w:val="22"/>
      <w:szCs w:val="24"/>
      <w:lang w:eastAsia="fr-BE"/>
    </w:rPr>
  </w:style>
  <w:style w:type="character" w:styleId="ListLabel576">
    <w:name w:val="ListLabel 576"/>
    <w:qFormat/>
    <w:rPr>
      <w:rFonts w:cs="Times New Roman"/>
    </w:rPr>
  </w:style>
  <w:style w:type="character" w:styleId="ListLabel577">
    <w:name w:val="ListLabel 577"/>
    <w:qFormat/>
    <w:rPr>
      <w:rFonts w:cs="Times New Roman"/>
    </w:rPr>
  </w:style>
  <w:style w:type="character" w:styleId="ListLabel578">
    <w:name w:val="ListLabel 578"/>
    <w:qFormat/>
    <w:rPr>
      <w:rFonts w:cs="Times New Roman"/>
    </w:rPr>
  </w:style>
  <w:style w:type="character" w:styleId="ListLabel579">
    <w:name w:val="ListLabel 579"/>
    <w:qFormat/>
    <w:rPr>
      <w:rFonts w:cs="Times New Roman"/>
    </w:rPr>
  </w:style>
  <w:style w:type="character" w:styleId="ListLabel580">
    <w:name w:val="ListLabel 580"/>
    <w:qFormat/>
    <w:rPr>
      <w:rFonts w:cs="Times New Roman"/>
    </w:rPr>
  </w:style>
  <w:style w:type="character" w:styleId="ListLabel581">
    <w:name w:val="ListLabel 581"/>
    <w:qFormat/>
    <w:rPr>
      <w:rFonts w:cs="Times New Roman"/>
    </w:rPr>
  </w:style>
  <w:style w:type="character" w:styleId="ListLabel582">
    <w:name w:val="ListLabel 582"/>
    <w:qFormat/>
    <w:rPr>
      <w:rFonts w:cs="Times New Roman"/>
    </w:rPr>
  </w:style>
  <w:style w:type="character" w:styleId="ListLabel583">
    <w:name w:val="ListLabel 583"/>
    <w:qFormat/>
    <w:rPr>
      <w:rFonts w:cs="Times New Roman"/>
    </w:rPr>
  </w:style>
  <w:style w:type="character" w:styleId="ListLabel584">
    <w:name w:val="ListLabel 584"/>
    <w:qFormat/>
    <w:rPr>
      <w:rFonts w:ascii="Arial" w:hAnsi="Arial" w:cs="Times New Roman"/>
      <w:color w:val="000000"/>
      <w:sz w:val="22"/>
      <w:szCs w:val="14"/>
    </w:rPr>
  </w:style>
  <w:style w:type="character" w:styleId="ListLabel585">
    <w:name w:val="ListLabel 585"/>
    <w:qFormat/>
    <w:rPr>
      <w:rFonts w:cs="Courier New"/>
      <w:sz w:val="20"/>
    </w:rPr>
  </w:style>
  <w:style w:type="character" w:styleId="ListLabel586">
    <w:name w:val="ListLabel 586"/>
    <w:qFormat/>
    <w:rPr>
      <w:rFonts w:cs="Wingdings"/>
      <w:sz w:val="20"/>
    </w:rPr>
  </w:style>
  <w:style w:type="character" w:styleId="ListLabel587">
    <w:name w:val="ListLabel 587"/>
    <w:qFormat/>
    <w:rPr>
      <w:rFonts w:cs="Wingdings"/>
      <w:sz w:val="20"/>
    </w:rPr>
  </w:style>
  <w:style w:type="character" w:styleId="ListLabel588">
    <w:name w:val="ListLabel 588"/>
    <w:qFormat/>
    <w:rPr>
      <w:rFonts w:cs="Wingdings"/>
      <w:sz w:val="20"/>
    </w:rPr>
  </w:style>
  <w:style w:type="character" w:styleId="ListLabel589">
    <w:name w:val="ListLabel 589"/>
    <w:qFormat/>
    <w:rPr>
      <w:rFonts w:cs="Wingdings"/>
      <w:sz w:val="20"/>
    </w:rPr>
  </w:style>
  <w:style w:type="character" w:styleId="ListLabel590">
    <w:name w:val="ListLabel 590"/>
    <w:qFormat/>
    <w:rPr>
      <w:rFonts w:cs="Wingdings"/>
      <w:sz w:val="20"/>
    </w:rPr>
  </w:style>
  <w:style w:type="character" w:styleId="ListLabel591">
    <w:name w:val="ListLabel 591"/>
    <w:qFormat/>
    <w:rPr>
      <w:rFonts w:cs="Wingdings"/>
      <w:sz w:val="20"/>
    </w:rPr>
  </w:style>
  <w:style w:type="character" w:styleId="ListLabel592">
    <w:name w:val="ListLabel 592"/>
    <w:qFormat/>
    <w:rPr>
      <w:rFonts w:cs="Wingdings"/>
      <w:sz w:val="20"/>
    </w:rPr>
  </w:style>
  <w:style w:type="character" w:styleId="ListLabel593">
    <w:name w:val="ListLabel 593"/>
    <w:qFormat/>
    <w:rPr>
      <w:rFonts w:ascii="Arial" w:hAnsi="Arial" w:cs="Times New Roman"/>
      <w:color w:val="000000"/>
      <w:sz w:val="22"/>
      <w:szCs w:val="18"/>
    </w:rPr>
  </w:style>
  <w:style w:type="character" w:styleId="ListLabel594">
    <w:name w:val="ListLabel 594"/>
    <w:qFormat/>
    <w:rPr>
      <w:rFonts w:cs="Courier New"/>
      <w:sz w:val="20"/>
    </w:rPr>
  </w:style>
  <w:style w:type="character" w:styleId="ListLabel595">
    <w:name w:val="ListLabel 595"/>
    <w:qFormat/>
    <w:rPr>
      <w:rFonts w:cs="Wingdings"/>
      <w:sz w:val="20"/>
    </w:rPr>
  </w:style>
  <w:style w:type="character" w:styleId="ListLabel596">
    <w:name w:val="ListLabel 596"/>
    <w:qFormat/>
    <w:rPr>
      <w:rFonts w:cs="Wingdings"/>
      <w:sz w:val="20"/>
    </w:rPr>
  </w:style>
  <w:style w:type="character" w:styleId="ListLabel597">
    <w:name w:val="ListLabel 597"/>
    <w:qFormat/>
    <w:rPr>
      <w:rFonts w:cs="Wingdings"/>
      <w:sz w:val="20"/>
    </w:rPr>
  </w:style>
  <w:style w:type="character" w:styleId="ListLabel598">
    <w:name w:val="ListLabel 598"/>
    <w:qFormat/>
    <w:rPr>
      <w:rFonts w:cs="Wingdings"/>
      <w:sz w:val="20"/>
    </w:rPr>
  </w:style>
  <w:style w:type="character" w:styleId="ListLabel599">
    <w:name w:val="ListLabel 599"/>
    <w:qFormat/>
    <w:rPr>
      <w:rFonts w:cs="Wingdings"/>
      <w:sz w:val="20"/>
    </w:rPr>
  </w:style>
  <w:style w:type="character" w:styleId="ListLabel600">
    <w:name w:val="ListLabel 600"/>
    <w:qFormat/>
    <w:rPr>
      <w:rFonts w:cs="Wingdings"/>
      <w:sz w:val="20"/>
    </w:rPr>
  </w:style>
  <w:style w:type="character" w:styleId="ListLabel601">
    <w:name w:val="ListLabel 601"/>
    <w:qFormat/>
    <w:rPr>
      <w:rFonts w:cs="Wingdings"/>
      <w:sz w:val="20"/>
    </w:rPr>
  </w:style>
  <w:style w:type="character" w:styleId="ListLabel602">
    <w:name w:val="ListLabel 602"/>
    <w:qFormat/>
    <w:rPr>
      <w:rFonts w:ascii="Arial" w:hAnsi="Arial" w:cs="Arial"/>
      <w:strike/>
      <w:color w:val="000000"/>
      <w:sz w:val="22"/>
      <w:szCs w:val="14"/>
    </w:rPr>
  </w:style>
  <w:style w:type="character" w:styleId="ListLabel603">
    <w:name w:val="ListLabel 603"/>
    <w:qFormat/>
    <w:rPr>
      <w:rFonts w:ascii="Arial" w:hAnsi="Arial" w:cs="Arial"/>
      <w:color w:val="000000"/>
      <w:sz w:val="22"/>
      <w:szCs w:val="14"/>
    </w:rPr>
  </w:style>
  <w:style w:type="character" w:styleId="ListLabel604">
    <w:name w:val="ListLabel 604"/>
    <w:qFormat/>
    <w:rPr>
      <w:rFonts w:ascii="Arial" w:hAnsi="Arial" w:eastAsia="font279" w:cs="Times New Roman"/>
      <w:b/>
      <w:bCs/>
      <w:strike/>
      <w:color w:val="000000"/>
      <w:sz w:val="22"/>
      <w:szCs w:val="20"/>
    </w:rPr>
  </w:style>
  <w:style w:type="character" w:styleId="ListLabel605">
    <w:name w:val="ListLabel 605"/>
    <w:qFormat/>
    <w:rPr>
      <w:rFonts w:ascii="Arial" w:hAnsi="Arial" w:cs="Times New Roman"/>
      <w:b/>
      <w:sz w:val="22"/>
      <w:szCs w:val="15"/>
    </w:rPr>
  </w:style>
  <w:style w:type="character" w:styleId="ListLabel606">
    <w:name w:val="ListLabel 606"/>
    <w:qFormat/>
    <w:rPr>
      <w:rFonts w:cs="Times New Roman"/>
      <w:sz w:val="20"/>
      <w:szCs w:val="15"/>
    </w:rPr>
  </w:style>
  <w:style w:type="character" w:styleId="ListLabel607">
    <w:name w:val="ListLabel 607"/>
    <w:qFormat/>
    <w:rPr>
      <w:rFonts w:cs="Times New Roman"/>
      <w:sz w:val="20"/>
      <w:szCs w:val="15"/>
    </w:rPr>
  </w:style>
  <w:style w:type="character" w:styleId="ListLabel608">
    <w:name w:val="ListLabel 608"/>
    <w:qFormat/>
    <w:rPr>
      <w:rFonts w:cs="Times New Roman"/>
      <w:sz w:val="20"/>
      <w:szCs w:val="15"/>
    </w:rPr>
  </w:style>
  <w:style w:type="character" w:styleId="ListLabel609">
    <w:name w:val="ListLabel 609"/>
    <w:qFormat/>
    <w:rPr>
      <w:rFonts w:cs="Times New Roman"/>
      <w:sz w:val="20"/>
      <w:szCs w:val="15"/>
    </w:rPr>
  </w:style>
  <w:style w:type="character" w:styleId="ListLabel610">
    <w:name w:val="ListLabel 610"/>
    <w:qFormat/>
    <w:rPr>
      <w:rFonts w:cs="Times New Roman"/>
      <w:sz w:val="20"/>
      <w:szCs w:val="15"/>
    </w:rPr>
  </w:style>
  <w:style w:type="character" w:styleId="ListLabel611">
    <w:name w:val="ListLabel 611"/>
    <w:qFormat/>
    <w:rPr>
      <w:rFonts w:cs="Times New Roman"/>
      <w:sz w:val="20"/>
      <w:szCs w:val="15"/>
    </w:rPr>
  </w:style>
  <w:style w:type="character" w:styleId="ListLabel612">
    <w:name w:val="ListLabel 612"/>
    <w:qFormat/>
    <w:rPr>
      <w:rFonts w:cs="Times New Roman"/>
      <w:sz w:val="20"/>
      <w:szCs w:val="15"/>
    </w:rPr>
  </w:style>
  <w:style w:type="character" w:styleId="ListLabel613">
    <w:name w:val="ListLabel 613"/>
    <w:qFormat/>
    <w:rPr>
      <w:rFonts w:cs="Times New Roman"/>
      <w:sz w:val="20"/>
      <w:szCs w:val="15"/>
    </w:rPr>
  </w:style>
  <w:style w:type="character" w:styleId="ListLabel614">
    <w:name w:val="ListLabel 614"/>
    <w:qFormat/>
    <w:rPr>
      <w:rFonts w:ascii="Arial" w:hAnsi="Arial" w:cs="Symbol"/>
      <w:color w:val="000000"/>
      <w:sz w:val="22"/>
      <w:szCs w:val="15"/>
    </w:rPr>
  </w:style>
  <w:style w:type="character" w:styleId="ListLabel615">
    <w:name w:val="ListLabel 615"/>
    <w:qFormat/>
    <w:rPr>
      <w:rFonts w:cs="Times New Roman"/>
    </w:rPr>
  </w:style>
  <w:style w:type="character" w:styleId="ListLabel616">
    <w:name w:val="ListLabel 616"/>
    <w:qFormat/>
    <w:rPr>
      <w:rFonts w:cs="Times New Roman"/>
    </w:rPr>
  </w:style>
  <w:style w:type="character" w:styleId="ListLabel617">
    <w:name w:val="ListLabel 617"/>
    <w:qFormat/>
    <w:rPr>
      <w:rFonts w:cs="Times New Roman"/>
    </w:rPr>
  </w:style>
  <w:style w:type="character" w:styleId="ListLabel618">
    <w:name w:val="ListLabel 618"/>
    <w:qFormat/>
    <w:rPr>
      <w:rFonts w:cs="Times New Roman"/>
    </w:rPr>
  </w:style>
  <w:style w:type="character" w:styleId="ListLabel619">
    <w:name w:val="ListLabel 619"/>
    <w:qFormat/>
    <w:rPr>
      <w:rFonts w:cs="Times New Roman"/>
    </w:rPr>
  </w:style>
  <w:style w:type="character" w:styleId="ListLabel620">
    <w:name w:val="ListLabel 620"/>
    <w:qFormat/>
    <w:rPr>
      <w:rFonts w:cs="Times New Roman"/>
    </w:rPr>
  </w:style>
  <w:style w:type="character" w:styleId="ListLabel621">
    <w:name w:val="ListLabel 621"/>
    <w:qFormat/>
    <w:rPr>
      <w:rFonts w:cs="Times New Roman"/>
    </w:rPr>
  </w:style>
  <w:style w:type="character" w:styleId="ListLabel622">
    <w:name w:val="ListLabel 622"/>
    <w:qFormat/>
    <w:rPr>
      <w:rFonts w:cs="Times New Roman"/>
    </w:rPr>
  </w:style>
  <w:style w:type="character" w:styleId="ListLabel623">
    <w:name w:val="ListLabel 623"/>
    <w:qFormat/>
    <w:rPr>
      <w:rFonts w:ascii="Arial" w:hAnsi="Arial" w:cs="Symbol"/>
      <w:color w:val="000000"/>
      <w:sz w:val="22"/>
      <w:szCs w:val="20"/>
    </w:rPr>
  </w:style>
  <w:style w:type="character" w:styleId="ListLabel624">
    <w:name w:val="ListLabel 624"/>
    <w:qFormat/>
    <w:rPr>
      <w:rFonts w:ascii="Arial" w:hAnsi="Arial" w:cs="Arial"/>
      <w:sz w:val="22"/>
      <w:szCs w:val="22"/>
    </w:rPr>
  </w:style>
  <w:style w:type="character" w:styleId="ListLabel625">
    <w:name w:val="ListLabel 625"/>
    <w:qFormat/>
    <w:rPr>
      <w:rFonts w:ascii="Arial" w:hAnsi="Arial" w:cs="Arial"/>
      <w:color w:val="000000"/>
      <w:sz w:val="22"/>
      <w:szCs w:val="22"/>
    </w:rPr>
  </w:style>
  <w:style w:type="character" w:styleId="ListLabel626">
    <w:name w:val="ListLabel 626"/>
    <w:qFormat/>
    <w:rPr>
      <w:rFonts w:ascii="Arial" w:hAnsi="Arial" w:eastAsia="font279" w:cs="Arial"/>
      <w:color w:val="000000"/>
      <w:sz w:val="22"/>
      <w:szCs w:val="22"/>
    </w:rPr>
  </w:style>
  <w:style w:type="character" w:styleId="ListLabel627">
    <w:name w:val="ListLabel 627"/>
    <w:qFormat/>
    <w:rPr>
      <w:sz w:val="16"/>
      <w:szCs w:val="16"/>
    </w:rPr>
  </w:style>
  <w:style w:type="paragraph" w:styleId="Titolo">
    <w:name w:val="Titolo"/>
    <w:basedOn w:val="Normal"/>
    <w:next w:val="Corpodeltesto"/>
    <w:qFormat/>
    <w:pPr>
      <w:keepNext w:val="true"/>
      <w:spacing w:before="240" w:after="120"/>
    </w:pPr>
    <w:rPr>
      <w:rFonts w:ascii="Liberation Sans" w:hAnsi="Liberation Sans" w:eastAsia="Microsoft YaHei" w:cs="Arial"/>
      <w:sz w:val="28"/>
      <w:szCs w:val="28"/>
    </w:rPr>
  </w:style>
  <w:style w:type="paragraph" w:styleId="Corpodeltesto">
    <w:name w:val="Body Text"/>
    <w:basedOn w:val="Normal"/>
    <w:pPr>
      <w:jc w:val="right"/>
    </w:pPr>
    <w:rPr>
      <w:sz w:val="24"/>
    </w:rPr>
  </w:style>
  <w:style w:type="paragraph" w:styleId="Elenco">
    <w:name w:val="List"/>
    <w:basedOn w:val="Corpodeltesto"/>
    <w:pPr/>
    <w:rPr>
      <w:rFonts w:cs="Arial"/>
    </w:rPr>
  </w:style>
  <w:style w:type="paragraph" w:styleId="Didascalia">
    <w:name w:val="Caption"/>
    <w:basedOn w:val="Normal"/>
    <w:qFormat/>
    <w:pPr>
      <w:suppressLineNumbers/>
      <w:spacing w:before="120" w:after="120"/>
    </w:pPr>
    <w:rPr>
      <w:rFonts w:cs="Arial"/>
      <w:i/>
      <w:iCs/>
      <w:sz w:val="24"/>
      <w:szCs w:val="24"/>
    </w:rPr>
  </w:style>
  <w:style w:type="paragraph" w:styleId="Indice" w:customStyle="1">
    <w:name w:val="Indice"/>
    <w:basedOn w:val="Normal"/>
    <w:qFormat/>
    <w:pPr>
      <w:suppressLineNumbers/>
    </w:pPr>
    <w:rPr>
      <w:rFonts w:cs="Arial"/>
    </w:rPr>
  </w:style>
  <w:style w:type="paragraph" w:styleId="Titoloprincipale">
    <w:name w:val="Title"/>
    <w:basedOn w:val="Normal"/>
    <w:next w:val="Corpodeltesto"/>
    <w:qFormat/>
    <w:pPr>
      <w:jc w:val="center"/>
    </w:pPr>
    <w:rPr>
      <w:rFonts w:ascii="Monotype Corsiva" w:hAnsi="Monotype Corsiva"/>
      <w:color w:val="000080"/>
      <w:sz w:val="144"/>
      <w:szCs w:val="24"/>
    </w:rPr>
  </w:style>
  <w:style w:type="paragraph" w:styleId="Caption">
    <w:name w:val="caption"/>
    <w:basedOn w:val="Normal"/>
    <w:next w:val="Normal"/>
    <w:qFormat/>
    <w:pPr>
      <w:ind w:left="426" w:hanging="426"/>
      <w:jc w:val="center"/>
    </w:pPr>
    <w:rPr>
      <w:rFonts w:ascii="Garamond" w:hAnsi="Garamond"/>
      <w:i/>
    </w:rPr>
  </w:style>
  <w:style w:type="paragraph" w:styleId="Indirizzomittente1" w:customStyle="1">
    <w:name w:val="Indirizzo mittente 1"/>
    <w:qFormat/>
    <w:pPr>
      <w:widowControl/>
      <w:tabs>
        <w:tab w:val="clear" w:pos="720"/>
        <w:tab w:val="left" w:pos="2160" w:leader="none"/>
      </w:tabs>
      <w:bidi w:val="0"/>
      <w:spacing w:lineRule="atLeast" w:line="240"/>
      <w:ind w:right="-240" w:hanging="0"/>
      <w:jc w:val="center"/>
    </w:pPr>
    <w:rPr>
      <w:rFonts w:ascii="Garamond" w:hAnsi="Garamond" w:eastAsia="Times New Roman" w:cs="Times New Roman"/>
      <w:caps/>
      <w:color w:val="auto"/>
      <w:spacing w:val="30"/>
      <w:kern w:val="0"/>
      <w:sz w:val="14"/>
      <w:szCs w:val="20"/>
      <w:lang w:val="it-IT" w:eastAsia="it-IT" w:bidi="ar-SA"/>
    </w:rPr>
  </w:style>
  <w:style w:type="paragraph" w:styleId="PlainText">
    <w:name w:val="Plain Text"/>
    <w:basedOn w:val="Normal"/>
    <w:link w:val="TestonormaleCarattere"/>
    <w:qFormat/>
    <w:pPr/>
    <w:rPr>
      <w:rFonts w:ascii="Courier New" w:hAnsi="Courier New"/>
    </w:rPr>
  </w:style>
  <w:style w:type="paragraph" w:styleId="Rientrocorpodeltesto">
    <w:name w:val="Body Text Indent"/>
    <w:basedOn w:val="Normal"/>
    <w:pPr>
      <w:ind w:firstLine="567"/>
      <w:jc w:val="both"/>
    </w:pPr>
    <w:rPr>
      <w:sz w:val="24"/>
    </w:rPr>
  </w:style>
  <w:style w:type="paragraph" w:styleId="Intestazione">
    <w:name w:val="Header"/>
    <w:basedOn w:val="Normal"/>
    <w:link w:val="IntestazioneCarattere"/>
    <w:pPr>
      <w:tabs>
        <w:tab w:val="clear" w:pos="720"/>
        <w:tab w:val="center" w:pos="4819" w:leader="none"/>
        <w:tab w:val="right" w:pos="9638" w:leader="none"/>
      </w:tabs>
    </w:pPr>
    <w:rPr/>
  </w:style>
  <w:style w:type="paragraph" w:styleId="BodyText2">
    <w:name w:val="Body Text 2"/>
    <w:basedOn w:val="Normal"/>
    <w:qFormat/>
    <w:pPr>
      <w:jc w:val="both"/>
    </w:pPr>
    <w:rPr/>
  </w:style>
  <w:style w:type="paragraph" w:styleId="Sottotitolo">
    <w:name w:val="Subtitle"/>
    <w:basedOn w:val="Normal"/>
    <w:qFormat/>
    <w:pPr>
      <w:jc w:val="center"/>
    </w:pPr>
    <w:rPr>
      <w:sz w:val="144"/>
    </w:rPr>
  </w:style>
  <w:style w:type="paragraph" w:styleId="Pidipagina">
    <w:name w:val="Footer"/>
    <w:basedOn w:val="Normal"/>
    <w:pPr>
      <w:tabs>
        <w:tab w:val="clear" w:pos="720"/>
        <w:tab w:val="center" w:pos="4819" w:leader="none"/>
        <w:tab w:val="right" w:pos="9638" w:leader="none"/>
      </w:tabs>
    </w:pPr>
    <w:rPr/>
  </w:style>
  <w:style w:type="paragraph" w:styleId="BodyTextIndent2">
    <w:name w:val="Body Text Indent 2"/>
    <w:basedOn w:val="Normal"/>
    <w:qFormat/>
    <w:pPr>
      <w:spacing w:lineRule="auto" w:line="480" w:before="0" w:after="120"/>
      <w:ind w:left="283" w:hanging="0"/>
    </w:pPr>
    <w:rPr/>
  </w:style>
  <w:style w:type="paragraph" w:styleId="Usobollo" w:customStyle="1">
    <w:name w:val="Usobollo"/>
    <w:basedOn w:val="Normal"/>
    <w:qFormat/>
    <w:pPr>
      <w:widowControl w:val="false"/>
      <w:spacing w:lineRule="exact" w:line="482"/>
      <w:jc w:val="both"/>
    </w:pPr>
    <w:rPr>
      <w:sz w:val="28"/>
    </w:rPr>
  </w:style>
  <w:style w:type="paragraph" w:styleId="BalloonText">
    <w:name w:val="Balloon Text"/>
    <w:basedOn w:val="Normal"/>
    <w:semiHidden/>
    <w:qFormat/>
    <w:rsid w:val="00346579"/>
    <w:pPr/>
    <w:rPr>
      <w:rFonts w:ascii="Tahoma" w:hAnsi="Tahoma" w:cs="Tahoma"/>
      <w:sz w:val="16"/>
      <w:szCs w:val="16"/>
    </w:rPr>
  </w:style>
  <w:style w:type="paragraph" w:styleId="ListParagraph">
    <w:name w:val="List Paragraph"/>
    <w:basedOn w:val="Normal"/>
    <w:uiPriority w:val="34"/>
    <w:qFormat/>
    <w:rsid w:val="002172d7"/>
    <w:pPr>
      <w:spacing w:before="120" w:after="0"/>
      <w:ind w:left="720" w:hanging="0"/>
      <w:contextualSpacing/>
      <w:jc w:val="both"/>
    </w:pPr>
    <w:rPr>
      <w:rFonts w:ascii="Calibri" w:hAnsi="Calibri" w:eastAsia="Calibri"/>
      <w:sz w:val="22"/>
      <w:szCs w:val="22"/>
      <w:lang w:eastAsia="en-US"/>
    </w:rPr>
  </w:style>
  <w:style w:type="paragraph" w:styleId="Standard" w:customStyle="1">
    <w:name w:val="Standard"/>
    <w:qFormat/>
    <w:rsid w:val="00ed2f91"/>
    <w:pPr>
      <w:widowControl/>
      <w:suppressAutoHyphens w:val="true"/>
      <w:bidi w:val="0"/>
      <w:jc w:val="left"/>
    </w:pPr>
    <w:rPr>
      <w:rFonts w:ascii="Times New Roman" w:hAnsi="Times New Roman" w:eastAsia="Times New Roman" w:cs="Times New Roman"/>
      <w:color w:val="auto"/>
      <w:kern w:val="2"/>
      <w:sz w:val="24"/>
      <w:szCs w:val="24"/>
      <w:lang w:val="it-IT" w:eastAsia="it-IT" w:bidi="ar-SA"/>
    </w:rPr>
  </w:style>
  <w:style w:type="paragraph" w:styleId="Style11" w:customStyle="1">
    <w:name w:val="Style 1"/>
    <w:basedOn w:val="Normal"/>
    <w:qFormat/>
    <w:rsid w:val="00ed2f91"/>
    <w:pPr>
      <w:widowControl w:val="false"/>
      <w:jc w:val="both"/>
    </w:pPr>
    <w:rPr>
      <w:color w:val="000000"/>
    </w:rPr>
  </w:style>
  <w:style w:type="paragraph" w:styleId="Default" w:customStyle="1">
    <w:name w:val="Default"/>
    <w:qFormat/>
    <w:rsid w:val="002e2775"/>
    <w:pPr>
      <w:widowControl/>
      <w:bidi w:val="0"/>
      <w:jc w:val="left"/>
    </w:pPr>
    <w:rPr>
      <w:rFonts w:ascii="Times New Roman" w:hAnsi="Times New Roman" w:eastAsia="Calibri" w:cs="Times New Roman"/>
      <w:color w:val="000000"/>
      <w:kern w:val="0"/>
      <w:sz w:val="24"/>
      <w:szCs w:val="24"/>
      <w:lang w:val="it-IT" w:eastAsia="en-US" w:bidi="ar-SA"/>
    </w:rPr>
  </w:style>
  <w:style w:type="paragraph" w:styleId="Sche3" w:customStyle="1">
    <w:name w:val="sche_3"/>
    <w:qFormat/>
    <w:rsid w:val="00bb5f88"/>
    <w:pPr>
      <w:widowControl w:val="false"/>
      <w:overflowPunct w:val="false"/>
      <w:bidi w:val="0"/>
      <w:jc w:val="both"/>
    </w:pPr>
    <w:rPr>
      <w:rFonts w:ascii="Times New Roman" w:hAnsi="Times New Roman" w:eastAsia="Times New Roman" w:cs="Times New Roman"/>
      <w:color w:val="auto"/>
      <w:kern w:val="0"/>
      <w:sz w:val="20"/>
      <w:szCs w:val="20"/>
      <w:lang w:val="en-US" w:eastAsia="it-IT" w:bidi="ar-SA"/>
    </w:rPr>
  </w:style>
  <w:style w:type="paragraph" w:styleId="Normal1" w:customStyle="1">
    <w:name w:val="[Normal]"/>
    <w:uiPriority w:val="99"/>
    <w:qFormat/>
    <w:rsid w:val="000a0714"/>
    <w:pPr>
      <w:widowControl w:val="false"/>
      <w:bidi w:val="0"/>
      <w:jc w:val="left"/>
    </w:pPr>
    <w:rPr>
      <w:rFonts w:ascii="Arial" w:hAnsi="Arial" w:eastAsia="Times New Roman" w:cs="Arial"/>
      <w:color w:val="auto"/>
      <w:kern w:val="0"/>
      <w:sz w:val="24"/>
      <w:szCs w:val="24"/>
      <w:lang w:val="it-IT" w:eastAsia="it-IT" w:bidi="ar-SA"/>
    </w:rPr>
  </w:style>
  <w:style w:type="paragraph" w:styleId="NormalWeb">
    <w:name w:val="Normal (Web)"/>
    <w:basedOn w:val="WWPredefinito"/>
    <w:qFormat/>
    <w:pPr>
      <w:widowControl w:val="false"/>
      <w:spacing w:before="280" w:after="119"/>
    </w:pPr>
    <w:rPr>
      <w:rFonts w:ascii="Arial Unicode MS;Arial" w:hAnsi="Arial Unicode MS;Arial" w:eastAsia="Arial Unicode MS;Arial" w:cs="Arial Unicode MS;Arial"/>
      <w:kern w:val="2"/>
    </w:rPr>
  </w:style>
  <w:style w:type="paragraph" w:styleId="Normale" w:customStyle="1">
    <w:name w:val="[Normale]"/>
    <w:qFormat/>
    <w:rsid w:val="00172b58"/>
    <w:pPr>
      <w:widowControl/>
      <w:tabs>
        <w:tab w:val="clear" w:pos="720"/>
        <w:tab w:val="left" w:pos="1134" w:leader="none"/>
        <w:tab w:val="left" w:pos="2268" w:leader="none"/>
        <w:tab w:val="left" w:pos="3402" w:leader="none"/>
        <w:tab w:val="left" w:pos="4536" w:leader="none"/>
        <w:tab w:val="left" w:pos="5670" w:leader="none"/>
        <w:tab w:val="left" w:pos="6804" w:leader="none"/>
        <w:tab w:val="left" w:pos="7938" w:leader="none"/>
        <w:tab w:val="left" w:pos="9072" w:leader="none"/>
        <w:tab w:val="left" w:pos="10206" w:leader="none"/>
        <w:tab w:val="left" w:pos="11340" w:leader="none"/>
        <w:tab w:val="left" w:pos="12474" w:leader="none"/>
        <w:tab w:val="left" w:pos="13608" w:leader="none"/>
        <w:tab w:val="left" w:pos="14742" w:leader="none"/>
        <w:tab w:val="left" w:pos="15876" w:leader="none"/>
      </w:tabs>
      <w:suppressAutoHyphens w:val="true"/>
      <w:bidi w:val="0"/>
      <w:jc w:val="left"/>
    </w:pPr>
    <w:rPr>
      <w:rFonts w:ascii="Arial" w:hAnsi="Arial" w:eastAsia="MS Mincho" w:cs="Arial"/>
      <w:color w:val="auto"/>
      <w:kern w:val="2"/>
      <w:sz w:val="24"/>
      <w:szCs w:val="24"/>
      <w:lang w:val="it-IT" w:eastAsia="zh-CN" w:bidi="ar-SA"/>
    </w:rPr>
  </w:style>
  <w:style w:type="paragraph" w:styleId="Contenutotabella" w:customStyle="1">
    <w:name w:val="Contenuto tabella"/>
    <w:basedOn w:val="Standard"/>
    <w:qFormat/>
    <w:rsid w:val="003d1c6d"/>
    <w:pPr>
      <w:suppressLineNumbers/>
      <w:spacing w:lineRule="auto" w:line="276" w:before="0" w:after="200"/>
      <w:textAlignment w:val="baseline"/>
    </w:pPr>
    <w:rPr>
      <w:lang w:eastAsia="zh-CN"/>
    </w:rPr>
  </w:style>
  <w:style w:type="paragraph" w:styleId="WWPredefinito" w:customStyle="1">
    <w:name w:val="WW-Predefinito"/>
    <w:qFormat/>
    <w:pPr>
      <w:widowControl/>
      <w:suppressAutoHyphens w:val="true"/>
      <w:bidi w:val="0"/>
      <w:jc w:val="left"/>
    </w:pPr>
    <w:rPr>
      <w:rFonts w:ascii="Times New Roman" w:hAnsi="Times New Roman" w:eastAsia="Times New Roman" w:cs="Times New Roman"/>
      <w:color w:val="auto"/>
      <w:kern w:val="0"/>
      <w:sz w:val="24"/>
      <w:szCs w:val="24"/>
      <w:lang w:val="it-IT" w:eastAsia="zh-CN" w:bidi="ar-SA"/>
    </w:rPr>
  </w:style>
  <w:style w:type="paragraph" w:styleId="Western" w:customStyle="1">
    <w:name w:val="western"/>
    <w:basedOn w:val="Normal"/>
    <w:qFormat/>
    <w:pPr>
      <w:spacing w:before="119" w:after="0"/>
      <w:jc w:val="both"/>
    </w:pPr>
    <w:rPr>
      <w:rFonts w:ascii="Arial" w:hAnsi="Arial" w:cs="Arial"/>
      <w:sz w:val="18"/>
      <w:szCs w:val="18"/>
    </w:rPr>
  </w:style>
  <w:style w:type="paragraph" w:styleId="Western1" w:customStyle="1">
    <w:name w:val="western1"/>
    <w:basedOn w:val="Normal"/>
    <w:qFormat/>
    <w:pPr>
      <w:spacing w:before="119" w:after="0"/>
      <w:jc w:val="both"/>
    </w:pPr>
    <w:rPr>
      <w:rFonts w:ascii="Arial" w:hAnsi="Arial" w:cs="Arial"/>
      <w:sz w:val="18"/>
      <w:szCs w:val="18"/>
    </w:rPr>
  </w:style>
  <w:style w:type="paragraph" w:styleId="Annexetitre" w:customStyle="1">
    <w:name w:val="Annexe titre"/>
    <w:basedOn w:val="Normal"/>
    <w:qFormat/>
    <w:pPr>
      <w:spacing w:before="120" w:after="120"/>
      <w:jc w:val="center"/>
    </w:pPr>
    <w:rPr>
      <w:b/>
      <w:color w:val="00000A"/>
      <w:kern w:val="2"/>
      <w:sz w:val="24"/>
      <w:u w:val="single"/>
      <w:lang w:bidi="it-IT"/>
    </w:rPr>
  </w:style>
  <w:style w:type="paragraph" w:styleId="ChapterTitle" w:customStyle="1">
    <w:name w:val="ChapterTitle"/>
    <w:basedOn w:val="Normal"/>
    <w:qFormat/>
    <w:pPr>
      <w:keepNext w:val="true"/>
      <w:spacing w:before="120" w:after="360"/>
      <w:jc w:val="center"/>
    </w:pPr>
    <w:rPr>
      <w:b/>
      <w:color w:val="00000A"/>
      <w:kern w:val="2"/>
      <w:sz w:val="32"/>
      <w:lang w:bidi="it-IT"/>
    </w:rPr>
  </w:style>
  <w:style w:type="paragraph" w:styleId="Notaapidipagina">
    <w:name w:val="Footnote Text"/>
    <w:basedOn w:val="Normal"/>
    <w:pPr>
      <w:suppressLineNumbers/>
      <w:ind w:left="339" w:hanging="339"/>
    </w:pPr>
    <w:rPr/>
  </w:style>
  <w:style w:type="paragraph" w:styleId="Testonotaapidipagina1" w:customStyle="1">
    <w:name w:val="Testo nota a piè di pagina1"/>
    <w:basedOn w:val="Normal"/>
    <w:qFormat/>
    <w:pPr>
      <w:ind w:left="720" w:hanging="720"/>
    </w:pPr>
    <w:rPr>
      <w:color w:val="00000A"/>
      <w:kern w:val="2"/>
      <w:lang w:bidi="it-IT"/>
    </w:rPr>
  </w:style>
  <w:style w:type="paragraph" w:styleId="SectionTitle" w:customStyle="1">
    <w:name w:val="SectionTitle"/>
    <w:basedOn w:val="Normal"/>
    <w:qFormat/>
    <w:pPr>
      <w:keepNext w:val="true"/>
      <w:spacing w:before="120" w:after="360"/>
      <w:jc w:val="center"/>
    </w:pPr>
    <w:rPr>
      <w:b/>
      <w:smallCaps/>
      <w:color w:val="00000A"/>
      <w:kern w:val="2"/>
      <w:sz w:val="28"/>
      <w:lang w:bidi="it-IT"/>
    </w:rPr>
  </w:style>
  <w:style w:type="paragraph" w:styleId="Text1" w:customStyle="1">
    <w:name w:val="Text 1"/>
    <w:basedOn w:val="Normal"/>
    <w:qFormat/>
    <w:pPr>
      <w:spacing w:before="120" w:after="120"/>
      <w:ind w:left="850" w:hanging="0"/>
    </w:pPr>
    <w:rPr>
      <w:color w:val="00000A"/>
      <w:kern w:val="2"/>
      <w:sz w:val="24"/>
      <w:lang w:bidi="it-IT"/>
    </w:rPr>
  </w:style>
  <w:style w:type="paragraph" w:styleId="NumPar1" w:customStyle="1">
    <w:name w:val="NumPar 1"/>
    <w:basedOn w:val="Normal"/>
    <w:qFormat/>
    <w:pPr>
      <w:spacing w:before="120" w:after="120"/>
    </w:pPr>
    <w:rPr>
      <w:color w:val="00000A"/>
      <w:kern w:val="2"/>
      <w:sz w:val="24"/>
      <w:lang w:bidi="it-IT"/>
    </w:rPr>
  </w:style>
  <w:style w:type="paragraph" w:styleId="Paragrafoelenco1" w:customStyle="1">
    <w:name w:val="Paragrafo elenco1"/>
    <w:basedOn w:val="Normal"/>
    <w:qFormat/>
    <w:pPr>
      <w:spacing w:before="120" w:after="120"/>
      <w:ind w:left="720" w:hanging="0"/>
      <w:contextualSpacing/>
    </w:pPr>
    <w:rPr>
      <w:color w:val="00000A"/>
      <w:kern w:val="2"/>
      <w:sz w:val="24"/>
      <w:lang w:bidi="it-IT"/>
    </w:rPr>
  </w:style>
  <w:style w:type="paragraph" w:styleId="Tiret1" w:customStyle="1">
    <w:name w:val="Tiret 1"/>
    <w:basedOn w:val="Normal"/>
    <w:qFormat/>
    <w:pPr>
      <w:spacing w:before="120" w:after="120"/>
    </w:pPr>
    <w:rPr>
      <w:color w:val="00000A"/>
      <w:kern w:val="2"/>
      <w:sz w:val="24"/>
      <w:lang w:bidi="it-IT"/>
    </w:rPr>
  </w:style>
  <w:style w:type="paragraph" w:styleId="Tiret0" w:customStyle="1">
    <w:name w:val="Tiret 0"/>
    <w:basedOn w:val="Normal"/>
    <w:qFormat/>
    <w:pPr>
      <w:spacing w:before="120" w:after="120"/>
    </w:pPr>
    <w:rPr>
      <w:color w:val="00000A"/>
      <w:kern w:val="2"/>
      <w:sz w:val="24"/>
      <w:lang w:bidi="it-IT"/>
    </w:rPr>
  </w:style>
  <w:style w:type="paragraph" w:styleId="NormalLeft" w:customStyle="1">
    <w:name w:val="Normal Left"/>
    <w:basedOn w:val="Normal"/>
    <w:qFormat/>
    <w:pPr>
      <w:spacing w:before="120" w:after="120"/>
    </w:pPr>
    <w:rPr>
      <w:color w:val="00000A"/>
      <w:kern w:val="2"/>
      <w:sz w:val="24"/>
      <w:lang w:bidi="it-IT"/>
    </w:rPr>
  </w:style>
  <w:style w:type="paragraph" w:styleId="NormaleWeb1" w:customStyle="1">
    <w:name w:val="Normale (Web)1"/>
    <w:basedOn w:val="Normal"/>
    <w:qFormat/>
    <w:pPr>
      <w:spacing w:before="280" w:after="280"/>
    </w:pPr>
    <w:rPr>
      <w:color w:val="00000A"/>
      <w:kern w:val="2"/>
      <w:sz w:val="24"/>
      <w:szCs w:val="24"/>
    </w:rPr>
  </w:style>
  <w:style w:type="paragraph" w:styleId="Titrearticle" w:customStyle="1">
    <w:name w:val="Titre article"/>
    <w:basedOn w:val="Normal"/>
    <w:qFormat/>
    <w:pPr>
      <w:keepNext w:val="true"/>
      <w:spacing w:before="360" w:after="120"/>
      <w:jc w:val="center"/>
    </w:pPr>
    <w:rPr>
      <w:i/>
      <w:color w:val="00000A"/>
      <w:kern w:val="2"/>
      <w:sz w:val="24"/>
      <w:lang w:bidi="it-IT"/>
    </w:rPr>
  </w:style>
  <w:style w:type="paragraph" w:styleId="Pidipagina1" w:customStyle="1">
    <w:name w:val="Pi・di pagina"/>
    <w:basedOn w:val="WWPredefinito"/>
    <w:qFormat/>
    <w:pPr>
      <w:widowControl w:val="false"/>
      <w:tabs>
        <w:tab w:val="clear" w:pos="720"/>
        <w:tab w:val="center" w:pos="4819" w:leader="none"/>
        <w:tab w:val="right" w:pos="9638" w:leader="none"/>
      </w:tabs>
    </w:pPr>
    <w:rPr>
      <w:kern w:val="2"/>
      <w:sz w:val="20"/>
      <w:szCs w:val="20"/>
    </w:rPr>
  </w:style>
  <w:style w:type="numbering" w:styleId="NoList" w:default="1">
    <w:name w:val="No List"/>
    <w:uiPriority w:val="99"/>
    <w:semiHidden/>
    <w:unhideWhenUsed/>
    <w:qFormat/>
  </w:style>
  <w:style w:type="numbering" w:styleId="WW8Num10" w:customStyle="1">
    <w:name w:val="WW8Num10"/>
    <w:qFormat/>
  </w:style>
  <w:style w:type="numbering" w:styleId="WW8Num4" w:customStyle="1">
    <w:name w:val="WW8Num4"/>
    <w:qFormat/>
  </w:style>
  <w:style w:type="numbering" w:styleId="WW8Num12" w:customStyle="1">
    <w:name w:val="WW8Num12"/>
    <w:qFormat/>
  </w:style>
  <w:style w:type="numbering" w:styleId="WW8Num11" w:customStyle="1">
    <w:name w:val="WW8Num11"/>
    <w:qFormat/>
  </w:style>
  <w:style w:type="numbering" w:styleId="WW8Num5" w:customStyle="1">
    <w:name w:val="WW8Num5"/>
    <w:qFormat/>
  </w:style>
  <w:style w:type="numbering" w:styleId="WW8Num6" w:customStyle="1">
    <w:name w:val="WW8Num6"/>
    <w:qFormat/>
  </w:style>
  <w:style w:type="numbering" w:styleId="WW8Num8" w:customStyle="1">
    <w:name w:val="WW8Num8"/>
    <w:qFormat/>
  </w:style>
  <w:style w:type="numbering" w:styleId="WW8Num7" w:customStyle="1">
    <w:name w:val="WW8Num7"/>
    <w:qFormat/>
  </w:style>
  <w:style w:type="numbering" w:styleId="WW8Num13" w:customStyle="1">
    <w:name w:val="WW8Num13"/>
    <w:qFormat/>
  </w:style>
  <w:style w:type="numbering" w:styleId="WW8Num15" w:customStyle="1">
    <w:name w:val="WW8Num15"/>
    <w:qFormat/>
  </w:style>
  <w:style w:type="numbering" w:styleId="WW8Num9" w:customStyle="1">
    <w:name w:val="WW8Num9"/>
    <w:qFormat/>
  </w:style>
  <w:style w:type="numbering" w:styleId="WW8Num2" w:customStyle="1">
    <w:name w:val="WW8Num2"/>
    <w:qFormat/>
  </w:style>
  <w:style w:type="numbering" w:styleId="WW8Num3" w:customStyle="1">
    <w:name w:val="WW8Num3"/>
    <w:qFormat/>
  </w:style>
  <w:style w:type="numbering" w:styleId="WW8Num14" w:customStyle="1">
    <w:name w:val="WW8Num14"/>
    <w:qFormat/>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table" w:styleId="Grigliatabella">
    <w:name w:val="Table Grid"/>
    <w:basedOn w:val="Tabellanormale"/>
    <w:rsid w:val="00cc7158"/>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margherita.tripodi@regione.calabria.it"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notes" Target="footnotes.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1.xml.rels><?xml version="1.0" encoding="UTF-8"?>
<Relationships xmlns="http://schemas.openxmlformats.org/package/2006/relationships"><Relationship Id="rId1" Type="http://schemas.openxmlformats.org/officeDocument/2006/relationships/hyperlink" Target="mailto:difesasuolo.llpp@pec.regione.calabria.it" TargetMode="External"/>
</Relationships>
</file>

<file path=word/_rels/footer2.xml.rels><?xml version="1.0" encoding="UTF-8"?>
<Relationships xmlns="http://schemas.openxmlformats.org/package/2006/relationships"><Relationship Id="rId1" Type="http://schemas.openxmlformats.org/officeDocument/2006/relationships/hyperlink" Target="http://www.regione.calabria.it/ambiente" TargetMode="External"/><Relationship Id="rId2" Type="http://schemas.openxmlformats.org/officeDocument/2006/relationships/hyperlink" Target="mailto:dipartimento.ambiente@pec.regione.calabria.it" TargetMode="External"/>
</Relationships>
</file>

<file path=word/_rels/header2.xml.rels><?xml version="1.0" encoding="UTF-8"?>
<Relationships xmlns="http://schemas.openxmlformats.org/package/2006/relationships"><Relationship Id="rId1" Type="http://schemas.openxmlformats.org/officeDocument/2006/relationships/oleObject" Target="embeddings/oleObject1.bin"/><Relationship Id="rId2" Type="http://schemas.openxmlformats.org/officeDocument/2006/relationships/image" Target="media/image1.png"/>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4AA4A9-CD8E-4A06-9631-DF491E360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Application>LibreOffice/6.2.4.2$Windows_X86_64 LibreOffice_project/2412653d852ce75f65fbfa83fb7e7b669a126d64</Application>
  <Pages>46</Pages>
  <Words>17691</Words>
  <Characters>103824</Characters>
  <CharactersWithSpaces>120838</CharactersWithSpaces>
  <Paragraphs>1156</Paragraphs>
  <Company>Office Black Edition - tum0r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2021-02-08T08:10:00Z</dcterms:created>
  <dc:creator>REGIONE CALABRIA</dc:creator>
  <dc:description/>
  <dc:language>it-IT</dc:language>
  <cp:lastModifiedBy/>
  <cp:lastPrinted>2014-02-26T10:02:00Z</cp:lastPrinted>
  <dcterms:modified xsi:type="dcterms:W3CDTF">2021-03-29T09:55:28Z</dcterms:modified>
  <cp:revision>13</cp:revision>
  <dc:subject/>
  <dc:title>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Office Black Edition - tum0r</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